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31"/>
        <w:gridCol w:w="2377"/>
        <w:gridCol w:w="3330"/>
      </w:tblGrid>
      <w:tr w:rsidR="006958B2" w:rsidRPr="00B053F0" w:rsidTr="006958B2">
        <w:trPr>
          <w:trHeight w:val="381"/>
        </w:trPr>
        <w:tc>
          <w:tcPr>
            <w:tcW w:w="4152" w:type="dxa"/>
          </w:tcPr>
          <w:p w:rsidR="006958B2" w:rsidRPr="00B053F0" w:rsidRDefault="005859EC" w:rsidP="004F75AE">
            <w:r>
              <w:t xml:space="preserve">31 января </w:t>
            </w:r>
            <w:r w:rsidR="004157AB" w:rsidRPr="00B053F0">
              <w:t>202</w:t>
            </w:r>
            <w:r w:rsidR="004F75AE">
              <w:t>5</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5859EC">
            <w:pPr>
              <w:jc w:val="right"/>
            </w:pPr>
            <w:r w:rsidRPr="00B053F0">
              <w:rPr>
                <w:sz w:val="28"/>
              </w:rPr>
              <w:t>№</w:t>
            </w:r>
            <w:r w:rsidR="0023570D" w:rsidRPr="00B053F0">
              <w:rPr>
                <w:sz w:val="28"/>
              </w:rPr>
              <w:t xml:space="preserve"> </w:t>
            </w:r>
            <w:r w:rsidR="005859EC" w:rsidRPr="005859EC">
              <w:t>37</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4157AB" w:rsidRDefault="00AC7812" w:rsidP="008A19EE">
      <w:pPr>
        <w:autoSpaceDE w:val="0"/>
        <w:autoSpaceDN w:val="0"/>
        <w:adjustRightInd w:val="0"/>
        <w:jc w:val="center"/>
      </w:pPr>
      <w:r w:rsidRPr="00AC7812">
        <w:t>О внес</w:t>
      </w:r>
      <w:r w:rsidR="008A19EE">
        <w:t>ении изменени</w:t>
      </w:r>
      <w:r w:rsidR="004469BC">
        <w:t>я</w:t>
      </w:r>
      <w:r w:rsidR="008A19EE">
        <w:t xml:space="preserve"> в постановление А</w:t>
      </w:r>
      <w:r w:rsidRPr="00AC7812">
        <w:t>дминистрации города Кедрового от 30.12.2015 №621 «</w:t>
      </w:r>
      <w:r w:rsidR="008A19EE">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для обеспечения муниципальных нужд органов местного самоуправления муниципального образования «Город Кедровый», в том числе подведомственных им казенных и бюджетных учреждений</w:t>
      </w:r>
      <w:r w:rsidR="004B195A">
        <w:t>»</w:t>
      </w:r>
    </w:p>
    <w:p w:rsidR="00AC7812" w:rsidRDefault="00AC7812" w:rsidP="00AC7812">
      <w:pPr>
        <w:autoSpaceDE w:val="0"/>
        <w:autoSpaceDN w:val="0"/>
        <w:adjustRightInd w:val="0"/>
        <w:ind w:firstLine="708"/>
        <w:jc w:val="center"/>
      </w:pPr>
    </w:p>
    <w:p w:rsidR="004D63B0" w:rsidRPr="004D63B0" w:rsidRDefault="004D63B0" w:rsidP="004D63B0">
      <w:pPr>
        <w:autoSpaceDE w:val="0"/>
        <w:autoSpaceDN w:val="0"/>
        <w:adjustRightInd w:val="0"/>
        <w:ind w:firstLine="709"/>
        <w:jc w:val="both"/>
        <w:rPr>
          <w:lang w:eastAsia="en-US"/>
        </w:rPr>
      </w:pPr>
      <w:r w:rsidRPr="004D63B0">
        <w:rPr>
          <w:lang w:eastAsia="en-US"/>
        </w:rPr>
        <w:t xml:space="preserve">В целях </w:t>
      </w:r>
      <w:r w:rsidR="00080DC9">
        <w:rPr>
          <w:lang w:eastAsia="en-US"/>
        </w:rPr>
        <w:t>совершенствования муниципальной нормативной правовой базы</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2A0E62">
      <w:pPr>
        <w:ind w:right="262" w:firstLine="709"/>
        <w:jc w:val="center"/>
      </w:pPr>
      <w:r>
        <w:t>ПОСТАНОВЛЯ</w:t>
      </w:r>
      <w:r w:rsidR="001939F9">
        <w:t>ЕТ</w:t>
      </w:r>
      <w:r>
        <w:t>:</w:t>
      </w:r>
    </w:p>
    <w:p w:rsidR="002A0E62" w:rsidRDefault="002A0E62" w:rsidP="002A0E62">
      <w:pPr>
        <w:ind w:firstLine="709"/>
        <w:jc w:val="both"/>
      </w:pPr>
    </w:p>
    <w:p w:rsidR="004157AB" w:rsidRPr="00C90E17" w:rsidRDefault="00CE0196" w:rsidP="00163BAB">
      <w:pPr>
        <w:ind w:firstLine="709"/>
        <w:jc w:val="both"/>
      </w:pPr>
      <w:r w:rsidRPr="00C9283D">
        <w:t>1.</w:t>
      </w:r>
      <w:r w:rsidR="004157AB" w:rsidRPr="004157AB">
        <w:t xml:space="preserve"> </w:t>
      </w:r>
      <w:r w:rsidR="0086684E">
        <w:rPr>
          <w:lang w:eastAsia="en-US"/>
        </w:rPr>
        <w:t>Внести изменение</w:t>
      </w:r>
      <w:r w:rsidR="00163BAB">
        <w:rPr>
          <w:lang w:eastAsia="en-US"/>
        </w:rPr>
        <w:t xml:space="preserve"> в Правил</w:t>
      </w:r>
      <w:r w:rsidR="008A19EE">
        <w:rPr>
          <w:lang w:eastAsia="en-US"/>
        </w:rPr>
        <w:t>а</w:t>
      </w:r>
      <w:r w:rsidR="00163BAB">
        <w:rPr>
          <w:lang w:eastAsia="en-US"/>
        </w:rPr>
        <w:t xml:space="preserve"> </w:t>
      </w:r>
      <w:r w:rsidR="00F120DB" w:rsidRPr="00F120DB">
        <w:rPr>
          <w:lang w:eastAsia="en-US"/>
        </w:rPr>
        <w:t>определения требований к закупаемым заказчиками отдельным видам товаров, работ, услуг (в том числе предельных цен товаров, работ, услуг) для обеспечения муниципальных нужд органов местного самоуправления муниципального образования «Город Кедровый», в том числе подведомственных им казенных и бюджетных учреждений</w:t>
      </w:r>
      <w:r w:rsidR="00C6732C">
        <w:rPr>
          <w:lang w:eastAsia="en-US"/>
        </w:rPr>
        <w:t>,</w:t>
      </w:r>
      <w:r w:rsidR="008A19EE">
        <w:rPr>
          <w:lang w:eastAsia="en-US"/>
        </w:rPr>
        <w:t xml:space="preserve"> утвержденные постановлением Администрации города Кедрового от 30.12.2015 №621</w:t>
      </w:r>
      <w:r w:rsidR="00C6732C">
        <w:rPr>
          <w:lang w:eastAsia="en-US"/>
        </w:rPr>
        <w:t>,</w:t>
      </w:r>
      <w:r w:rsidR="00163BAB">
        <w:rPr>
          <w:lang w:eastAsia="en-US"/>
        </w:rPr>
        <w:t xml:space="preserve"> изложи</w:t>
      </w:r>
      <w:r w:rsidR="008A19EE">
        <w:rPr>
          <w:lang w:eastAsia="en-US"/>
        </w:rPr>
        <w:t>в Приложение №2</w:t>
      </w:r>
      <w:r w:rsidR="00163BAB">
        <w:rPr>
          <w:lang w:eastAsia="en-US"/>
        </w:rPr>
        <w:t xml:space="preserve"> в новой </w:t>
      </w:r>
      <w:r w:rsidR="00C6732C">
        <w:rPr>
          <w:lang w:eastAsia="en-US"/>
        </w:rPr>
        <w:t>редакции</w:t>
      </w:r>
      <w:r w:rsidR="0086684E">
        <w:rPr>
          <w:lang w:eastAsia="en-US"/>
        </w:rPr>
        <w:t>,</w:t>
      </w:r>
      <w:r w:rsidR="00163BAB">
        <w:rPr>
          <w:lang w:eastAsia="en-US"/>
        </w:rPr>
        <w:t xml:space="preserve"> согласно приложению</w:t>
      </w:r>
      <w:r w:rsidR="002B18DD">
        <w:rPr>
          <w:lang w:eastAsia="en-US"/>
        </w:rPr>
        <w:t xml:space="preserve"> к настоящему постановлению</w:t>
      </w:r>
      <w:r w:rsidR="007E3287">
        <w:rPr>
          <w:lang w:eastAsia="en-US"/>
        </w:rPr>
        <w:t>.</w:t>
      </w:r>
    </w:p>
    <w:p w:rsidR="004068E1" w:rsidRPr="004068E1" w:rsidRDefault="004068E1" w:rsidP="004068E1">
      <w:pPr>
        <w:ind w:firstLine="709"/>
        <w:jc w:val="both"/>
      </w:pPr>
      <w:r w:rsidRPr="004068E1">
        <w:t>2. Постановление вступает в силу со</w:t>
      </w:r>
      <w:r w:rsidR="007E3287">
        <w:t xml:space="preserve"> дня официального опубликования</w:t>
      </w:r>
      <w:r w:rsidR="008A19EE">
        <w:t xml:space="preserve">, </w:t>
      </w:r>
      <w:r w:rsidR="008A19EE" w:rsidRPr="004068E1">
        <w:t xml:space="preserve">распространяет свое действие на правоотношения, возникшие </w:t>
      </w:r>
      <w:r w:rsidR="008A19EE" w:rsidRPr="008C5873">
        <w:t xml:space="preserve">с </w:t>
      </w:r>
      <w:r w:rsidR="008A19EE">
        <w:t xml:space="preserve">1 января </w:t>
      </w:r>
      <w:r w:rsidR="008A19EE" w:rsidRPr="008C5873">
        <w:t>202</w:t>
      </w:r>
      <w:r w:rsidR="008A19EE">
        <w:t>5 г.</w:t>
      </w:r>
    </w:p>
    <w:p w:rsidR="004068E1" w:rsidRPr="004068E1" w:rsidRDefault="004068E1" w:rsidP="004068E1">
      <w:pPr>
        <w:ind w:firstLine="709"/>
        <w:jc w:val="both"/>
      </w:pPr>
      <w:r w:rsidRPr="004068E1">
        <w:t>3.</w:t>
      </w:r>
      <w:r w:rsidRPr="004068E1">
        <w:rPr>
          <w:bCs/>
        </w:rPr>
        <w:t xml:space="preserve">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00855385" w:rsidRPr="00855385">
        <w:rPr>
          <w:bCs/>
        </w:rPr>
        <w:t>https://kedradm.gosuslugi.ru</w:t>
      </w:r>
      <w:r w:rsidRPr="004068E1">
        <w:rPr>
          <w:bCs/>
        </w:rPr>
        <w:t>.</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8A19EE" w:rsidP="00A456C3">
      <w:pPr>
        <w:jc w:val="both"/>
      </w:pPr>
      <w:r>
        <w:t xml:space="preserve">И.о. </w:t>
      </w:r>
      <w:r w:rsidR="006958B2">
        <w:t>Мэр</w:t>
      </w:r>
      <w:r>
        <w:t>а</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6958B2">
        <w:t xml:space="preserve">  </w:t>
      </w:r>
      <w:r w:rsidR="00E34309">
        <w:t xml:space="preserve">    </w:t>
      </w:r>
      <w:r w:rsidR="00BD1862">
        <w:t xml:space="preserve">          </w:t>
      </w:r>
      <w:r w:rsidR="00B71862">
        <w:t xml:space="preserve">           </w:t>
      </w:r>
      <w:r w:rsidR="00EF67A7">
        <w:t xml:space="preserve"> </w:t>
      </w:r>
      <w:r>
        <w:t>И.Н. Алексеева</w:t>
      </w:r>
    </w:p>
    <w:p w:rsidR="00C71F70" w:rsidRDefault="00C71F70" w:rsidP="00C61611">
      <w:pPr>
        <w:jc w:val="center"/>
        <w:rPr>
          <w:b/>
        </w:rPr>
      </w:pPr>
    </w:p>
    <w:p w:rsidR="00DF082D" w:rsidRDefault="00DF082D" w:rsidP="00C61611">
      <w:pPr>
        <w:jc w:val="center"/>
        <w:rPr>
          <w:b/>
        </w:rPr>
      </w:pPr>
    </w:p>
    <w:p w:rsidR="00163BAB" w:rsidRDefault="00163BAB" w:rsidP="00C61611">
      <w:pPr>
        <w:jc w:val="center"/>
        <w:rPr>
          <w:b/>
        </w:rPr>
      </w:pPr>
    </w:p>
    <w:p w:rsidR="0050322F" w:rsidRDefault="0050322F" w:rsidP="00C61611">
      <w:pPr>
        <w:jc w:val="center"/>
        <w:rPr>
          <w:b/>
        </w:rPr>
      </w:pPr>
    </w:p>
    <w:p w:rsidR="008A19EE" w:rsidRDefault="008A19EE" w:rsidP="00C61611">
      <w:pPr>
        <w:jc w:val="center"/>
        <w:rPr>
          <w:b/>
        </w:rPr>
      </w:pPr>
    </w:p>
    <w:p w:rsidR="008A19EE" w:rsidRDefault="008A19EE" w:rsidP="008A19EE">
      <w:pPr>
        <w:tabs>
          <w:tab w:val="left" w:pos="3342"/>
        </w:tabs>
        <w:rPr>
          <w:b/>
        </w:rPr>
      </w:pPr>
      <w:r>
        <w:rPr>
          <w:b/>
        </w:rPr>
        <w:tab/>
      </w:r>
    </w:p>
    <w:p w:rsidR="0050322F" w:rsidRDefault="0050322F" w:rsidP="00C61611">
      <w:pPr>
        <w:jc w:val="center"/>
        <w:rPr>
          <w:b/>
        </w:rPr>
      </w:pPr>
    </w:p>
    <w:p w:rsidR="00F17532" w:rsidRDefault="00F17532"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p>
    <w:p w:rsidR="008A19EE" w:rsidRDefault="008A19EE" w:rsidP="00FC6EFF">
      <w:pPr>
        <w:pStyle w:val="a3"/>
        <w:jc w:val="both"/>
        <w:rPr>
          <w:color w:val="000000"/>
        </w:rPr>
      </w:pPr>
    </w:p>
    <w:p w:rsidR="00977B35" w:rsidRDefault="00977B35" w:rsidP="00977B35">
      <w:pPr>
        <w:pStyle w:val="a3"/>
        <w:jc w:val="right"/>
        <w:rPr>
          <w:color w:val="000000"/>
          <w:sz w:val="24"/>
          <w:szCs w:val="24"/>
        </w:rPr>
        <w:sectPr w:rsidR="00977B35" w:rsidSect="00905D23">
          <w:headerReference w:type="default" r:id="rId8"/>
          <w:pgSz w:w="11906" w:h="16838" w:code="9"/>
          <w:pgMar w:top="567" w:right="567" w:bottom="1134" w:left="1701" w:header="709" w:footer="709" w:gutter="0"/>
          <w:cols w:space="708"/>
          <w:titlePg/>
          <w:docGrid w:linePitch="360"/>
        </w:sectPr>
      </w:pPr>
    </w:p>
    <w:p w:rsidR="00977B35" w:rsidRPr="00977B35" w:rsidRDefault="00977B35" w:rsidP="002B18DD">
      <w:pPr>
        <w:pStyle w:val="a3"/>
        <w:ind w:left="11057"/>
        <w:jc w:val="left"/>
        <w:rPr>
          <w:color w:val="000000"/>
          <w:sz w:val="24"/>
          <w:szCs w:val="24"/>
        </w:rPr>
      </w:pPr>
      <w:r w:rsidRPr="00977B35">
        <w:rPr>
          <w:color w:val="000000"/>
          <w:sz w:val="24"/>
          <w:szCs w:val="24"/>
        </w:rPr>
        <w:lastRenderedPageBreak/>
        <w:t>Приложение</w:t>
      </w:r>
    </w:p>
    <w:p w:rsidR="00977B35" w:rsidRPr="00977B35" w:rsidRDefault="002B18DD" w:rsidP="002B18DD">
      <w:pPr>
        <w:pStyle w:val="a3"/>
        <w:ind w:left="11057"/>
        <w:jc w:val="left"/>
        <w:rPr>
          <w:color w:val="000000"/>
          <w:sz w:val="24"/>
          <w:szCs w:val="24"/>
        </w:rPr>
      </w:pPr>
      <w:r>
        <w:rPr>
          <w:color w:val="000000"/>
          <w:sz w:val="24"/>
          <w:szCs w:val="24"/>
        </w:rPr>
        <w:t>к постановлению</w:t>
      </w:r>
    </w:p>
    <w:p w:rsidR="00977B35" w:rsidRPr="00977B35" w:rsidRDefault="002B18DD" w:rsidP="002B18DD">
      <w:pPr>
        <w:pStyle w:val="a3"/>
        <w:ind w:left="11057"/>
        <w:jc w:val="left"/>
        <w:rPr>
          <w:color w:val="000000"/>
          <w:sz w:val="24"/>
          <w:szCs w:val="24"/>
        </w:rPr>
      </w:pPr>
      <w:r>
        <w:rPr>
          <w:color w:val="000000"/>
          <w:sz w:val="24"/>
          <w:szCs w:val="24"/>
        </w:rPr>
        <w:t>А</w:t>
      </w:r>
      <w:r w:rsidR="00977B35" w:rsidRPr="00977B35">
        <w:rPr>
          <w:color w:val="000000"/>
          <w:sz w:val="24"/>
          <w:szCs w:val="24"/>
        </w:rPr>
        <w:t>дминистрации города Кедрового</w:t>
      </w:r>
    </w:p>
    <w:p w:rsidR="00977B35" w:rsidRDefault="008A19EE" w:rsidP="002B18DD">
      <w:pPr>
        <w:pStyle w:val="a3"/>
        <w:ind w:left="11057"/>
        <w:jc w:val="left"/>
        <w:rPr>
          <w:color w:val="000000"/>
          <w:sz w:val="24"/>
          <w:szCs w:val="24"/>
        </w:rPr>
      </w:pPr>
      <w:r>
        <w:rPr>
          <w:color w:val="000000"/>
          <w:sz w:val="24"/>
          <w:szCs w:val="24"/>
        </w:rPr>
        <w:t>от «</w:t>
      </w:r>
      <w:r w:rsidR="005859EC">
        <w:rPr>
          <w:color w:val="000000"/>
          <w:sz w:val="24"/>
          <w:szCs w:val="24"/>
        </w:rPr>
        <w:t>31</w:t>
      </w:r>
      <w:r>
        <w:rPr>
          <w:color w:val="000000"/>
          <w:sz w:val="24"/>
          <w:szCs w:val="24"/>
        </w:rPr>
        <w:t xml:space="preserve">» </w:t>
      </w:r>
      <w:r w:rsidR="005859EC">
        <w:rPr>
          <w:color w:val="000000"/>
          <w:sz w:val="24"/>
          <w:szCs w:val="24"/>
        </w:rPr>
        <w:t xml:space="preserve">января </w:t>
      </w:r>
      <w:r>
        <w:rPr>
          <w:color w:val="000000"/>
          <w:sz w:val="24"/>
          <w:szCs w:val="24"/>
        </w:rPr>
        <w:t>2025</w:t>
      </w:r>
      <w:r w:rsidR="002B18DD">
        <w:rPr>
          <w:color w:val="000000"/>
          <w:sz w:val="24"/>
          <w:szCs w:val="24"/>
        </w:rPr>
        <w:t xml:space="preserve"> №</w:t>
      </w:r>
      <w:r w:rsidR="005859EC">
        <w:rPr>
          <w:color w:val="000000"/>
          <w:sz w:val="24"/>
          <w:szCs w:val="24"/>
        </w:rPr>
        <w:t>37</w:t>
      </w:r>
    </w:p>
    <w:p w:rsidR="00977B35" w:rsidRDefault="00977B35" w:rsidP="00977B35">
      <w:pPr>
        <w:pStyle w:val="a3"/>
        <w:jc w:val="right"/>
        <w:rPr>
          <w:color w:val="000000"/>
          <w:sz w:val="24"/>
          <w:szCs w:val="24"/>
        </w:rPr>
      </w:pPr>
    </w:p>
    <w:p w:rsidR="00977B35" w:rsidRPr="00977B35" w:rsidRDefault="00977B35" w:rsidP="00977B35">
      <w:pPr>
        <w:pStyle w:val="a3"/>
        <w:jc w:val="right"/>
        <w:rPr>
          <w:color w:val="000000"/>
          <w:sz w:val="24"/>
          <w:szCs w:val="24"/>
        </w:rPr>
      </w:pPr>
      <w:r w:rsidRPr="00977B35">
        <w:rPr>
          <w:color w:val="000000"/>
          <w:sz w:val="24"/>
          <w:szCs w:val="24"/>
        </w:rPr>
        <w:t>Приложение № 2</w:t>
      </w:r>
    </w:p>
    <w:p w:rsidR="00977B35" w:rsidRPr="00977B35" w:rsidRDefault="00977B35" w:rsidP="00977B35">
      <w:pPr>
        <w:pStyle w:val="a3"/>
        <w:jc w:val="right"/>
        <w:rPr>
          <w:color w:val="000000"/>
          <w:sz w:val="24"/>
          <w:szCs w:val="24"/>
        </w:rPr>
      </w:pPr>
      <w:r w:rsidRPr="00977B35">
        <w:rPr>
          <w:color w:val="000000"/>
          <w:sz w:val="24"/>
          <w:szCs w:val="24"/>
        </w:rPr>
        <w:t xml:space="preserve">к Правилам определения требований к закупаемым заказчиками </w:t>
      </w:r>
    </w:p>
    <w:p w:rsidR="00977B35" w:rsidRPr="00977B35" w:rsidRDefault="00977B35" w:rsidP="00977B35">
      <w:pPr>
        <w:pStyle w:val="a3"/>
        <w:jc w:val="right"/>
        <w:rPr>
          <w:color w:val="000000"/>
          <w:sz w:val="24"/>
          <w:szCs w:val="24"/>
        </w:rPr>
      </w:pPr>
      <w:r w:rsidRPr="00977B35">
        <w:rPr>
          <w:color w:val="000000"/>
          <w:sz w:val="24"/>
          <w:szCs w:val="24"/>
        </w:rPr>
        <w:t xml:space="preserve">отдельным видам товаров, работ, услуг </w:t>
      </w:r>
    </w:p>
    <w:p w:rsidR="00977B35" w:rsidRPr="00977B35" w:rsidRDefault="00977B35" w:rsidP="00977B35">
      <w:pPr>
        <w:pStyle w:val="a3"/>
        <w:jc w:val="right"/>
        <w:rPr>
          <w:color w:val="000000"/>
          <w:sz w:val="24"/>
          <w:szCs w:val="24"/>
        </w:rPr>
      </w:pPr>
      <w:r w:rsidRPr="00977B35">
        <w:rPr>
          <w:color w:val="000000"/>
          <w:sz w:val="24"/>
          <w:szCs w:val="24"/>
        </w:rPr>
        <w:t>(в том числе предельных цен товаров, работ, услуг) для обеспечения</w:t>
      </w:r>
    </w:p>
    <w:p w:rsidR="00977B35" w:rsidRPr="00977B35" w:rsidRDefault="00977B35" w:rsidP="00977B35">
      <w:pPr>
        <w:pStyle w:val="a3"/>
        <w:jc w:val="right"/>
        <w:rPr>
          <w:color w:val="000000"/>
          <w:sz w:val="24"/>
          <w:szCs w:val="24"/>
        </w:rPr>
      </w:pPr>
      <w:r w:rsidRPr="00977B35">
        <w:rPr>
          <w:color w:val="000000"/>
          <w:sz w:val="24"/>
          <w:szCs w:val="24"/>
        </w:rPr>
        <w:t xml:space="preserve">муниципальных нужд органов местного самоуправления </w:t>
      </w:r>
    </w:p>
    <w:p w:rsidR="00977B35" w:rsidRPr="00977B35" w:rsidRDefault="00977B35" w:rsidP="00977B35">
      <w:pPr>
        <w:pStyle w:val="a3"/>
        <w:jc w:val="right"/>
        <w:rPr>
          <w:color w:val="000000"/>
          <w:sz w:val="24"/>
          <w:szCs w:val="24"/>
        </w:rPr>
      </w:pPr>
      <w:r w:rsidRPr="00977B35">
        <w:rPr>
          <w:color w:val="000000"/>
          <w:sz w:val="24"/>
          <w:szCs w:val="24"/>
        </w:rPr>
        <w:t>муниципального образования «Город Кедровый»,</w:t>
      </w:r>
    </w:p>
    <w:p w:rsidR="00977B35" w:rsidRPr="00977B35" w:rsidRDefault="00977B35" w:rsidP="00977B35">
      <w:pPr>
        <w:pStyle w:val="a3"/>
        <w:jc w:val="right"/>
        <w:rPr>
          <w:color w:val="000000"/>
          <w:sz w:val="24"/>
          <w:szCs w:val="24"/>
        </w:rPr>
      </w:pPr>
      <w:r w:rsidRPr="00977B35">
        <w:rPr>
          <w:color w:val="000000"/>
          <w:sz w:val="24"/>
          <w:szCs w:val="24"/>
        </w:rPr>
        <w:t xml:space="preserve"> в том числе подведомственных им</w:t>
      </w:r>
    </w:p>
    <w:p w:rsidR="00977B35" w:rsidRDefault="00977B35" w:rsidP="00977B35">
      <w:pPr>
        <w:pStyle w:val="a3"/>
        <w:jc w:val="right"/>
        <w:rPr>
          <w:color w:val="000000"/>
          <w:sz w:val="24"/>
          <w:szCs w:val="24"/>
        </w:rPr>
      </w:pPr>
      <w:r w:rsidRPr="00977B35">
        <w:rPr>
          <w:color w:val="000000"/>
          <w:sz w:val="24"/>
          <w:szCs w:val="24"/>
        </w:rPr>
        <w:t xml:space="preserve"> казенных и бюджетных учреждений.</w:t>
      </w:r>
    </w:p>
    <w:p w:rsidR="00977B35" w:rsidRDefault="00977B35" w:rsidP="00977B35">
      <w:pPr>
        <w:pStyle w:val="a3"/>
        <w:jc w:val="right"/>
        <w:rPr>
          <w:color w:val="000000"/>
          <w:sz w:val="24"/>
          <w:szCs w:val="24"/>
        </w:rPr>
      </w:pPr>
    </w:p>
    <w:p w:rsidR="00C6732C" w:rsidRPr="00C6732C" w:rsidRDefault="00C6732C" w:rsidP="00C6732C">
      <w:pPr>
        <w:pStyle w:val="a3"/>
        <w:rPr>
          <w:color w:val="000000"/>
          <w:sz w:val="24"/>
          <w:szCs w:val="24"/>
        </w:rPr>
      </w:pPr>
      <w:r w:rsidRPr="00C6732C">
        <w:rPr>
          <w:color w:val="000000"/>
          <w:sz w:val="24"/>
          <w:szCs w:val="24"/>
        </w:rPr>
        <w:t>ОБЯЗАТЕЛЬНЫЙ ПЕРЕЧЕНЬ</w:t>
      </w:r>
    </w:p>
    <w:p w:rsidR="00C6732C" w:rsidRPr="00C6732C" w:rsidRDefault="00C6732C" w:rsidP="00C6732C">
      <w:pPr>
        <w:pStyle w:val="a3"/>
        <w:rPr>
          <w:color w:val="000000"/>
          <w:sz w:val="24"/>
          <w:szCs w:val="24"/>
        </w:rPr>
      </w:pPr>
      <w:r w:rsidRPr="00C6732C">
        <w:rPr>
          <w:color w:val="000000"/>
          <w:sz w:val="24"/>
          <w:szCs w:val="24"/>
        </w:rPr>
        <w:t>ОТДЕЛЬНЫХ ВИДОВ ТОВАРОВ, РАБОТ, УСЛУГ, В ОТНОШЕНИИ КОТОРЫХ</w:t>
      </w:r>
    </w:p>
    <w:p w:rsidR="00C6732C" w:rsidRPr="00C6732C" w:rsidRDefault="00C6732C" w:rsidP="00C6732C">
      <w:pPr>
        <w:pStyle w:val="a3"/>
        <w:rPr>
          <w:color w:val="000000"/>
          <w:sz w:val="24"/>
          <w:szCs w:val="24"/>
        </w:rPr>
      </w:pPr>
      <w:r w:rsidRPr="00C6732C">
        <w:rPr>
          <w:color w:val="000000"/>
          <w:sz w:val="24"/>
          <w:szCs w:val="24"/>
        </w:rPr>
        <w:t>ОПРЕДЕЛЯЮТСЯ ТРЕБОВАНИЯ К ПОТРЕБИТЕЛЬСКИМ СВОЙСТВАМ (В ТОМ</w:t>
      </w:r>
    </w:p>
    <w:p w:rsidR="00C6732C" w:rsidRPr="00C6732C" w:rsidRDefault="00C6732C" w:rsidP="00C6732C">
      <w:pPr>
        <w:pStyle w:val="a3"/>
        <w:rPr>
          <w:color w:val="000000"/>
          <w:sz w:val="24"/>
          <w:szCs w:val="24"/>
        </w:rPr>
      </w:pPr>
      <w:r w:rsidRPr="00C6732C">
        <w:rPr>
          <w:color w:val="000000"/>
          <w:sz w:val="24"/>
          <w:szCs w:val="24"/>
        </w:rPr>
        <w:t>ЧИСЛЕ К КАЧЕСТВУ) И ИНЫМ ХАРАКТЕРИСТИКАМ (В ТОМ ЧИСЛЕ</w:t>
      </w:r>
    </w:p>
    <w:p w:rsidR="00977B35" w:rsidRDefault="00C6732C" w:rsidP="00C6732C">
      <w:pPr>
        <w:pStyle w:val="a3"/>
        <w:rPr>
          <w:color w:val="000000"/>
          <w:sz w:val="24"/>
          <w:szCs w:val="24"/>
        </w:rPr>
      </w:pPr>
      <w:r w:rsidRPr="00C6732C">
        <w:rPr>
          <w:color w:val="000000"/>
          <w:sz w:val="24"/>
          <w:szCs w:val="24"/>
        </w:rPr>
        <w:t>ПРЕДЕЛЬНЫЕ ЦЕНЫ ТОВАРОВ, РАБОТ, УСЛУГ)</w:t>
      </w:r>
    </w:p>
    <w:p w:rsidR="002844D2" w:rsidRDefault="002844D2" w:rsidP="00C6732C">
      <w:pPr>
        <w:pStyle w:val="a3"/>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899"/>
        <w:gridCol w:w="1588"/>
        <w:gridCol w:w="1495"/>
        <w:gridCol w:w="708"/>
        <w:gridCol w:w="1007"/>
        <w:gridCol w:w="1292"/>
        <w:gridCol w:w="1292"/>
        <w:gridCol w:w="1289"/>
        <w:gridCol w:w="1289"/>
        <w:gridCol w:w="1289"/>
        <w:gridCol w:w="1289"/>
        <w:gridCol w:w="1304"/>
      </w:tblGrid>
      <w:tr w:rsidR="00977B35" w:rsidRPr="00977B35" w:rsidTr="00DB69FA">
        <w:trPr>
          <w:trHeight w:val="51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N п/п</w:t>
            </w:r>
          </w:p>
        </w:tc>
        <w:tc>
          <w:tcPr>
            <w:tcW w:w="297" w:type="pct"/>
            <w:vMerge w:val="restart"/>
            <w:shd w:val="clear" w:color="auto" w:fill="auto"/>
            <w:vAlign w:val="center"/>
            <w:hideMark/>
          </w:tcPr>
          <w:p w:rsidR="00977B35" w:rsidRPr="00977B35" w:rsidRDefault="00DF5F5D" w:rsidP="00977B35">
            <w:pPr>
              <w:jc w:val="center"/>
              <w:rPr>
                <w:color w:val="0563C1"/>
                <w:sz w:val="20"/>
                <w:szCs w:val="20"/>
                <w:u w:val="single"/>
              </w:rPr>
            </w:pPr>
            <w:hyperlink r:id="rId9" w:tooltip="&quot;ОК 034-2014 (КПЕС 2008). Общероссийский классификатор продукции по видам экономической деятельности&quot; (утв. Приказом Росстандарта от 31.01.2014 N 14-ст) (ред. от 17.08.2015){КонсультантПлюс}" w:history="1">
              <w:r w:rsidR="00977B35" w:rsidRPr="00977B35">
                <w:rPr>
                  <w:color w:val="0563C1"/>
                  <w:sz w:val="20"/>
                  <w:szCs w:val="20"/>
                  <w:u w:val="single"/>
                </w:rPr>
                <w:t>Код по ОКПД2</w:t>
              </w:r>
            </w:hyperlink>
          </w:p>
        </w:tc>
        <w:tc>
          <w:tcPr>
            <w:tcW w:w="525"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Наименование отдельного вида товаров, работ, услуг</w:t>
            </w:r>
          </w:p>
        </w:tc>
        <w:tc>
          <w:tcPr>
            <w:tcW w:w="4050" w:type="pct"/>
            <w:gridSpan w:val="10"/>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характеристика</w:t>
            </w:r>
          </w:p>
        </w:tc>
        <w:tc>
          <w:tcPr>
            <w:tcW w:w="567" w:type="pct"/>
            <w:gridSpan w:val="2"/>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единица измерения</w:t>
            </w:r>
          </w:p>
        </w:tc>
        <w:tc>
          <w:tcPr>
            <w:tcW w:w="2988" w:type="pct"/>
            <w:gridSpan w:val="7"/>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значение характеристики</w:t>
            </w:r>
          </w:p>
        </w:tc>
      </w:tr>
      <w:tr w:rsidR="00977B35" w:rsidRPr="00977B35" w:rsidTr="00DB69FA">
        <w:trPr>
          <w:trHeight w:val="180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vMerge/>
            <w:vAlign w:val="center"/>
            <w:hideMark/>
          </w:tcPr>
          <w:p w:rsidR="00977B35" w:rsidRPr="00977B35" w:rsidRDefault="00977B35" w:rsidP="00977B35">
            <w:pPr>
              <w:rPr>
                <w:color w:val="000000"/>
                <w:sz w:val="20"/>
                <w:szCs w:val="20"/>
              </w:rPr>
            </w:pP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10"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00977B35" w:rsidRPr="00977B35">
                <w:rPr>
                  <w:color w:val="0563C1"/>
                  <w:sz w:val="20"/>
                  <w:szCs w:val="20"/>
                  <w:u w:val="single"/>
                </w:rPr>
                <w:t>код по ОКЕИ</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наименование</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Глава администрации</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Высшая группа должностей (кроме Главы администрации)</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Главная группа должностей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Ведущая группа должностей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Старшая группа должностей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Младшая группа должностей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Должности не муниципальной службы</w:t>
            </w:r>
          </w:p>
        </w:tc>
      </w:tr>
      <w:tr w:rsidR="00977B35" w:rsidRPr="00977B35" w:rsidTr="00DB69FA">
        <w:trPr>
          <w:trHeight w:val="124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w:t>
            </w:r>
          </w:p>
        </w:tc>
        <w:tc>
          <w:tcPr>
            <w:tcW w:w="297" w:type="pct"/>
            <w:vMerge w:val="restart"/>
            <w:shd w:val="clear" w:color="auto" w:fill="auto"/>
            <w:vAlign w:val="center"/>
            <w:hideMark/>
          </w:tcPr>
          <w:p w:rsidR="00977B35" w:rsidRPr="00977B35" w:rsidRDefault="00DF5F5D" w:rsidP="00977B35">
            <w:pPr>
              <w:jc w:val="center"/>
              <w:rPr>
                <w:color w:val="0563C1"/>
                <w:sz w:val="20"/>
                <w:szCs w:val="20"/>
                <w:u w:val="single"/>
              </w:rPr>
            </w:pPr>
            <w:hyperlink r:id="rId11" w:history="1">
              <w:r w:rsidR="00977B35" w:rsidRPr="00977B35">
                <w:rPr>
                  <w:color w:val="0563C1"/>
                  <w:sz w:val="20"/>
                  <w:szCs w:val="20"/>
                  <w:u w:val="single"/>
                </w:rPr>
                <w:t>26.20.11</w:t>
              </w:r>
            </w:hyperlink>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Компьютеры портативные массой не более 10 кг, такие как ноутбуки, планшетные компьютеры, карманные компьютеры, в </w:t>
            </w:r>
            <w:r w:rsidRPr="00977B35">
              <w:rPr>
                <w:color w:val="000000"/>
                <w:sz w:val="20"/>
                <w:szCs w:val="20"/>
              </w:rPr>
              <w:lastRenderedPageBreak/>
              <w:t>том числе совмещающие функции мобильного телефонного аппарата.</w:t>
            </w: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lastRenderedPageBreak/>
              <w:t>Ноутбуки</w:t>
            </w:r>
          </w:p>
        </w:tc>
      </w:tr>
      <w:tr w:rsidR="00977B35" w:rsidRPr="00977B35" w:rsidTr="00DB69FA">
        <w:trPr>
          <w:trHeight w:val="124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Пояснения по требуемой продукции: ноутбуки, планшетные компьютеры</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размер экрана</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39</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дюйм</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17,3</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процессора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4-х ядерного процессора </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частота процессора</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2931</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гигагерц</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размер оперативной памяти</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8 </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объем накопителя</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512 </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видеоадаптера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 нтегрированный</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 нтегрированный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 нтегрированный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 нтегрированный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 нтегрированный</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 нтегрированный</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операционная система,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Предельное значение -предустановленная</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vMerge/>
            <w:vAlign w:val="center"/>
            <w:hideMark/>
          </w:tcPr>
          <w:p w:rsidR="00977B35" w:rsidRPr="00977B35" w:rsidRDefault="00977B35" w:rsidP="00977B35">
            <w:pPr>
              <w:rPr>
                <w:color w:val="000000"/>
                <w:sz w:val="20"/>
                <w:szCs w:val="20"/>
              </w:rPr>
            </w:pP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Планшетные компьютеры</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размер экрана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39</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дюйм</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тип процессора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частота процессора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2931</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гигагерц</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размер оперативной памяти</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объем накопителя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64</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shd w:val="clear" w:color="auto" w:fill="auto"/>
            <w:hideMark/>
          </w:tcPr>
          <w:p w:rsidR="00977B35" w:rsidRPr="00977B35" w:rsidRDefault="00977B35" w:rsidP="00977B35">
            <w:pPr>
              <w:rPr>
                <w:color w:val="000000"/>
                <w:sz w:val="20"/>
                <w:szCs w:val="20"/>
              </w:rPr>
            </w:pPr>
            <w:r w:rsidRPr="00977B35">
              <w:rPr>
                <w:color w:val="000000"/>
                <w:sz w:val="20"/>
                <w:szCs w:val="20"/>
              </w:rPr>
              <w:t> </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370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w:t>
            </w:r>
          </w:p>
        </w:tc>
        <w:tc>
          <w:tcPr>
            <w:tcW w:w="297" w:type="pct"/>
            <w:vMerge w:val="restart"/>
            <w:shd w:val="clear" w:color="auto" w:fill="auto"/>
            <w:vAlign w:val="center"/>
            <w:hideMark/>
          </w:tcPr>
          <w:p w:rsidR="00977B35" w:rsidRPr="00977B35" w:rsidRDefault="00DF5F5D" w:rsidP="00977B35">
            <w:pPr>
              <w:jc w:val="center"/>
              <w:rPr>
                <w:color w:val="0563C1"/>
                <w:sz w:val="20"/>
                <w:szCs w:val="20"/>
                <w:u w:val="single"/>
              </w:rPr>
            </w:pPr>
            <w:hyperlink r:id="rId12" w:history="1">
              <w:r w:rsidR="00977B35" w:rsidRPr="00977B35">
                <w:rPr>
                  <w:color w:val="0563C1"/>
                  <w:sz w:val="20"/>
                  <w:szCs w:val="20"/>
                  <w:u w:val="single"/>
                </w:rPr>
                <w:t>26.20.15</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w:t>
            </w:r>
            <w:r w:rsidRPr="00977B35">
              <w:rPr>
                <w:color w:val="000000"/>
                <w:sz w:val="20"/>
                <w:szCs w:val="20"/>
              </w:rPr>
              <w:lastRenderedPageBreak/>
              <w:t>устройства вывода. Пояснения по требуемой продукции: компьютеры персональные настольные, рабочие станции вывода</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lastRenderedPageBreak/>
              <w:t>Тип (моноблок/системный блок и монитор)</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моноблок; Возможное значение - системный блок</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размер экрана/монитора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39</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дюйм</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24</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тип процессора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4-х ядерного процессора</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частота процессора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2941</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гигагерц</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размер оперативной памяти</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объем накопителя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2552</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гигабайт</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1024</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тип видеоадаптера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Дискретный*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интегрированный</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операционная система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предустановленная</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r>
      <w:tr w:rsidR="00977B35" w:rsidRPr="00977B35" w:rsidTr="00DB69FA">
        <w:trPr>
          <w:trHeight w:val="31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26.20.16</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Устройства ввода или вывода, содержащие или не содержащие в одном корпусе запоминающие устройства. Пояснения по требуемой </w:t>
            </w:r>
            <w:r w:rsidRPr="00977B35">
              <w:rPr>
                <w:color w:val="000000"/>
                <w:sz w:val="20"/>
                <w:szCs w:val="20"/>
              </w:rPr>
              <w:lastRenderedPageBreak/>
              <w:t>продукции: принтеры, сканеры, многофункциональные устройства</w:t>
            </w: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lastRenderedPageBreak/>
              <w:t>Многофункциональные устройства</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метод печати (струйный/лазерный)</w:t>
            </w:r>
          </w:p>
        </w:tc>
        <w:tc>
          <w:tcPr>
            <w:tcW w:w="234"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7"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9" w:type="pct"/>
            <w:tcBorders>
              <w:bottom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tcBorders>
              <w:right w:val="single" w:sz="4" w:space="0" w:color="auto"/>
            </w:tcBorders>
            <w:vAlign w:val="center"/>
            <w:hideMark/>
          </w:tcPr>
          <w:p w:rsidR="00977B35" w:rsidRPr="00977B35" w:rsidRDefault="00977B35" w:rsidP="00977B35">
            <w:pPr>
              <w:rPr>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разрешение сканирования</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пиксель</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r>
      <w:tr w:rsidR="00977B35" w:rsidRPr="00977B35" w:rsidTr="00DB69FA">
        <w:trPr>
          <w:trHeight w:val="931"/>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цветность (цветной/черно-белый)</w:t>
            </w:r>
          </w:p>
        </w:tc>
        <w:tc>
          <w:tcPr>
            <w:tcW w:w="234"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7"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9" w:type="pct"/>
            <w:tcBorders>
              <w:top w:val="single" w:sz="4" w:space="0" w:color="auto"/>
            </w:tcBorders>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максимальный формат</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А3*</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А3*</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r>
      <w:tr w:rsidR="00977B35" w:rsidRPr="00977B35" w:rsidTr="00DB69FA">
        <w:trPr>
          <w:trHeight w:val="3242"/>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наличие дополнительных модулей и интерфейсов (сетевой интерфейс, устройства чтения карт памяти и т.д.)</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модуль двусторонней печати, сетевой интерфейс, дополнительный лоток бумаги, почтовый ящик, брошюратор</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модуль двусторонней печати, сетевой интерфейс, дополнительный лоток бумаги, почтовый ящик, брошюратор</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модуль двусторонней печати, сетевой интерфейс, дополнительный лоток бумаги, почтовый ящик, брошюратор</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модуль двусторонней печати, сетевой интерфейс, дополнительный лоток бумаги, почтовый ящик, брошюратор</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модуль двусторонней печати, сетевой интерфейс, дополнительный лоток бумаги, почтовый ящик, брошюратор</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модуль двусторонней печати, сетевой интерфейс, дополнительный лоток бумаги, почтовый ящик, брошюратор</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модуль двусторонней печати, сетевой интерфейс, дополнительный лоток бумаги, почтовый ящик, брошюратор</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250 тыс.*</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150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Принтеры</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метод печати (струйный/лазерный)</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лазерный</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разрешение сканирования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цветность (цветной/черно-белый)</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черно-белый</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максимальный формат</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А3*</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А3*</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250 тыс.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200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не более 100 тыс.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050" w:type="pct"/>
            <w:gridSpan w:val="10"/>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Сканеры</w:t>
            </w:r>
          </w:p>
        </w:tc>
      </w:tr>
      <w:tr w:rsidR="00977B35" w:rsidRPr="00977B35" w:rsidTr="008E09C8">
        <w:trPr>
          <w:trHeight w:val="731"/>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метод подачи бумаги</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 бесконтактный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потоковый</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разрешение сканирования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пиксель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1200х1200</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цветность (цветной/черно-белый)</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значение-цветной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цветной</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максимальный формат</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А3</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А4</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100 тыс.</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100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w:t>
            </w:r>
          </w:p>
        </w:tc>
      </w:tr>
      <w:tr w:rsidR="00977B35" w:rsidRPr="00977B35" w:rsidTr="00DB69FA">
        <w:trPr>
          <w:trHeight w:val="154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4.</w:t>
            </w:r>
          </w:p>
        </w:tc>
        <w:tc>
          <w:tcPr>
            <w:tcW w:w="297" w:type="pct"/>
            <w:vMerge w:val="restart"/>
            <w:shd w:val="clear" w:color="auto" w:fill="auto"/>
            <w:vAlign w:val="center"/>
            <w:hideMark/>
          </w:tcPr>
          <w:p w:rsidR="00977B35" w:rsidRPr="00977B35" w:rsidRDefault="00DF5F5D" w:rsidP="00977B35">
            <w:pPr>
              <w:jc w:val="center"/>
              <w:rPr>
                <w:color w:val="0563C1"/>
                <w:sz w:val="20"/>
                <w:szCs w:val="20"/>
                <w:u w:val="single"/>
              </w:rPr>
            </w:pPr>
            <w:hyperlink r:id="rId13" w:history="1">
              <w:r w:rsidR="00977B35" w:rsidRPr="00977B35">
                <w:rPr>
                  <w:color w:val="0563C1"/>
                  <w:sz w:val="20"/>
                  <w:szCs w:val="20"/>
                  <w:u w:val="single"/>
                </w:rPr>
                <w:t>26.30.11</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Аппаратура коммуникационная передающая с приемными устройствами. Пояснения по требуемой продукции: телефоны мобильные</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тип устройства (телефон/смарт фон)</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-смартфон</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поддерживаемые стандарты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LTE</w:t>
            </w:r>
          </w:p>
        </w:tc>
        <w:tc>
          <w:tcPr>
            <w:tcW w:w="429" w:type="pct"/>
            <w:vMerge/>
            <w:vAlign w:val="center"/>
            <w:hideMark/>
          </w:tcPr>
          <w:p w:rsidR="00977B35" w:rsidRPr="00977B35" w:rsidRDefault="00977B35" w:rsidP="00977B35">
            <w:pPr>
              <w:rPr>
                <w:color w:val="000000"/>
                <w:sz w:val="20"/>
                <w:szCs w:val="20"/>
              </w:rPr>
            </w:pPr>
          </w:p>
        </w:tc>
      </w:tr>
      <w:tr w:rsidR="00977B35" w:rsidRPr="00977B35" w:rsidTr="008E09C8">
        <w:trPr>
          <w:trHeight w:val="3908"/>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 в случае пребывания указанных лиц в служебных командировках за пределами Томской области - не более 4 тыс. в месяц</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 тыс., в случае пребывания указанных лиц в служебных командировках за пределами Томской области - не более 4 тыс. в месяц</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w:t>
            </w: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40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w:t>
            </w: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52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5.</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29.10.2002</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Автомобили легковые</w:t>
            </w: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251</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2 500 000, рублей.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2 000 000, рублей.</w:t>
            </w: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1 500 000, рублей.</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8E09C8">
        <w:trPr>
          <w:trHeight w:val="1412"/>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6.</w:t>
            </w:r>
          </w:p>
        </w:tc>
        <w:tc>
          <w:tcPr>
            <w:tcW w:w="297" w:type="pct"/>
            <w:vMerge w:val="restart"/>
            <w:shd w:val="clear" w:color="auto" w:fill="auto"/>
            <w:vAlign w:val="center"/>
            <w:hideMark/>
          </w:tcPr>
          <w:p w:rsidR="00977B35" w:rsidRPr="00977B35" w:rsidRDefault="00DF5F5D" w:rsidP="00977B35">
            <w:pPr>
              <w:jc w:val="right"/>
              <w:rPr>
                <w:color w:val="0563C1"/>
                <w:sz w:val="20"/>
                <w:szCs w:val="20"/>
                <w:u w:val="single"/>
              </w:rPr>
            </w:pPr>
            <w:hyperlink r:id="rId14" w:history="1">
              <w:r w:rsidR="00977B35" w:rsidRPr="00977B35">
                <w:rPr>
                  <w:color w:val="0563C1"/>
                  <w:sz w:val="20"/>
                  <w:szCs w:val="20"/>
                  <w:u w:val="single"/>
                </w:rPr>
                <w:t>29.10.2021</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Средства транспортные с двигателем с искровым зажиганием, с рабочим объемом цилиндров не более 1500 см</w:t>
            </w:r>
            <w:r w:rsidRPr="00977B35">
              <w:rPr>
                <w:color w:val="000000"/>
                <w:sz w:val="20"/>
                <w:szCs w:val="20"/>
                <w:vertAlign w:val="superscript"/>
              </w:rPr>
              <w:t>3</w:t>
            </w:r>
            <w:r w:rsidRPr="00977B35">
              <w:rPr>
                <w:color w:val="000000"/>
                <w:sz w:val="20"/>
                <w:szCs w:val="20"/>
              </w:rPr>
              <w:t>, новые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15" w:history="1">
              <w:r w:rsidR="00977B35"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16" w:history="1">
              <w:r w:rsidR="00977B35" w:rsidRPr="00977B35">
                <w:rPr>
                  <w:color w:val="0563C1"/>
                  <w:sz w:val="20"/>
                  <w:szCs w:val="20"/>
                  <w:u w:val="single"/>
                </w:rPr>
                <w:t>383</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млн.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E09C8">
        <w:trPr>
          <w:trHeight w:val="1129"/>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7.</w:t>
            </w:r>
          </w:p>
        </w:tc>
        <w:tc>
          <w:tcPr>
            <w:tcW w:w="297" w:type="pct"/>
            <w:vMerge w:val="restart"/>
            <w:shd w:val="clear" w:color="auto" w:fill="auto"/>
            <w:vAlign w:val="center"/>
            <w:hideMark/>
          </w:tcPr>
          <w:p w:rsidR="00977B35" w:rsidRPr="00977B35" w:rsidRDefault="00DF5F5D" w:rsidP="00977B35">
            <w:pPr>
              <w:jc w:val="right"/>
              <w:rPr>
                <w:color w:val="0563C1"/>
                <w:sz w:val="20"/>
                <w:szCs w:val="20"/>
                <w:u w:val="single"/>
              </w:rPr>
            </w:pPr>
            <w:hyperlink r:id="rId17" w:history="1">
              <w:r w:rsidR="00977B35" w:rsidRPr="00977B35">
                <w:rPr>
                  <w:color w:val="0563C1"/>
                  <w:sz w:val="20"/>
                  <w:szCs w:val="20"/>
                  <w:u w:val="single"/>
                </w:rPr>
                <w:t>29.10.2022</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Средства транспортные с двигателем с искровым зажиганием, с рабочим объемом </w:t>
            </w:r>
            <w:r w:rsidRPr="00977B35">
              <w:rPr>
                <w:color w:val="000000"/>
                <w:sz w:val="20"/>
                <w:szCs w:val="20"/>
              </w:rPr>
              <w:lastRenderedPageBreak/>
              <w:t>цилиндров более 1500 см</w:t>
            </w:r>
            <w:r w:rsidRPr="00977B35">
              <w:rPr>
                <w:color w:val="000000"/>
                <w:sz w:val="20"/>
                <w:szCs w:val="20"/>
                <w:vertAlign w:val="superscript"/>
              </w:rPr>
              <w:t>3</w:t>
            </w:r>
            <w:r w:rsidRPr="00977B35">
              <w:rPr>
                <w:color w:val="000000"/>
                <w:sz w:val="20"/>
                <w:szCs w:val="20"/>
              </w:rPr>
              <w:t>, новые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lastRenderedPageBreak/>
              <w:t>мощность двигателя</w:t>
            </w: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18" w:history="1">
              <w:r w:rsidR="00977B35"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19" w:history="1">
              <w:r w:rsidR="00977B35" w:rsidRPr="00977B35">
                <w:rPr>
                  <w:color w:val="0563C1"/>
                  <w:sz w:val="20"/>
                  <w:szCs w:val="20"/>
                  <w:u w:val="single"/>
                </w:rPr>
                <w:t>383</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млн.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E09C8">
        <w:trPr>
          <w:trHeight w:val="1374"/>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8.</w:t>
            </w:r>
          </w:p>
        </w:tc>
        <w:tc>
          <w:tcPr>
            <w:tcW w:w="297" w:type="pct"/>
            <w:vMerge w:val="restart"/>
            <w:shd w:val="clear" w:color="auto" w:fill="auto"/>
            <w:vAlign w:val="center"/>
            <w:hideMark/>
          </w:tcPr>
          <w:p w:rsidR="00977B35" w:rsidRPr="00977B35" w:rsidRDefault="00DF5F5D" w:rsidP="00977B35">
            <w:pPr>
              <w:jc w:val="right"/>
              <w:rPr>
                <w:color w:val="0563C1"/>
                <w:sz w:val="20"/>
                <w:szCs w:val="20"/>
                <w:u w:val="single"/>
              </w:rPr>
            </w:pPr>
            <w:hyperlink r:id="rId20" w:history="1">
              <w:r w:rsidR="00977B35" w:rsidRPr="00977B35">
                <w:rPr>
                  <w:color w:val="0563C1"/>
                  <w:sz w:val="20"/>
                  <w:szCs w:val="20"/>
                  <w:u w:val="single"/>
                </w:rPr>
                <w:t>29.10.2023</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Средства транспортные с поршневым двигателем внутреннего сгорания с воспламенением от сжатия (дизелем или полудизелем), новые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21" w:history="1">
              <w:r w:rsidR="00977B35"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22" w:history="1">
              <w:r w:rsidR="00977B35" w:rsidRPr="00977B35">
                <w:rPr>
                  <w:color w:val="0563C1"/>
                  <w:sz w:val="20"/>
                  <w:szCs w:val="20"/>
                  <w:u w:val="single"/>
                </w:rPr>
                <w:t>383</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млн.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78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9.</w:t>
            </w:r>
          </w:p>
        </w:tc>
        <w:tc>
          <w:tcPr>
            <w:tcW w:w="297" w:type="pct"/>
            <w:vMerge w:val="restart"/>
            <w:shd w:val="clear" w:color="auto" w:fill="auto"/>
            <w:vAlign w:val="center"/>
            <w:hideMark/>
          </w:tcPr>
          <w:p w:rsidR="00977B35" w:rsidRPr="00977B35" w:rsidRDefault="00DF5F5D" w:rsidP="00977B35">
            <w:pPr>
              <w:jc w:val="right"/>
              <w:rPr>
                <w:color w:val="0563C1"/>
                <w:sz w:val="20"/>
                <w:szCs w:val="20"/>
                <w:u w:val="single"/>
              </w:rPr>
            </w:pPr>
            <w:hyperlink r:id="rId23" w:history="1">
              <w:r w:rsidR="00977B35" w:rsidRPr="00977B35">
                <w:rPr>
                  <w:color w:val="0563C1"/>
                  <w:sz w:val="20"/>
                  <w:szCs w:val="20"/>
                  <w:u w:val="single"/>
                </w:rPr>
                <w:t>29.10.2024</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Средства автотранспортные для перевозки людей прочие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24" w:history="1">
              <w:r w:rsidR="00977B35"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25" w:history="1">
              <w:r w:rsidR="00977B35" w:rsidRPr="00977B35">
                <w:rPr>
                  <w:color w:val="0563C1"/>
                  <w:sz w:val="20"/>
                  <w:szCs w:val="20"/>
                  <w:u w:val="single"/>
                </w:rPr>
                <w:t>383</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2,5 млн.</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26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10.</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29.10.1930</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Средства автотранспортные для перевозки 10 или более человек</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251</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200,0</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200,0</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4 500 000,0 рублей</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3 000 000,0 рублей</w:t>
            </w: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2 000 000, рублей.</w:t>
            </w: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1035"/>
        </w:trPr>
        <w:tc>
          <w:tcPr>
            <w:tcW w:w="128"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11.</w:t>
            </w:r>
          </w:p>
        </w:tc>
        <w:tc>
          <w:tcPr>
            <w:tcW w:w="29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29.10.2004</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Средства автотранспортные грузовые</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комплектация</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5 000 000,0 рублей</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r>
      <w:tr w:rsidR="00977B35" w:rsidRPr="00977B35" w:rsidTr="00DB69FA">
        <w:trPr>
          <w:trHeight w:val="78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12.</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31.01.11.150</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Мебель для сидения, преимущественно с </w:t>
            </w:r>
            <w:r w:rsidRPr="00977B35">
              <w:rPr>
                <w:color w:val="000000"/>
                <w:sz w:val="20"/>
                <w:szCs w:val="20"/>
              </w:rPr>
              <w:lastRenderedPageBreak/>
              <w:t>металлическим каркасом</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lastRenderedPageBreak/>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 рублей.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 рублей.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8 тыс. рублей.</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материал (металл)</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r>
      <w:tr w:rsidR="00977B35" w:rsidRPr="00977B35" w:rsidTr="008E09C8">
        <w:trPr>
          <w:trHeight w:val="4352"/>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обивочные материалы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ткань; возможные значения: нетканые материалы</w:t>
            </w:r>
          </w:p>
        </w:tc>
      </w:tr>
      <w:tr w:rsidR="00977B35" w:rsidRPr="00977B35" w:rsidTr="008E09C8">
        <w:trPr>
          <w:trHeight w:val="127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13.</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36.11.12</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Мебель для сидения с деревянным каркасом</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 рублей.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 рублей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15 тыс. рублей</w:t>
            </w:r>
          </w:p>
        </w:tc>
      </w:tr>
      <w:tr w:rsidR="00977B35" w:rsidRPr="00977B35" w:rsidTr="00287E66">
        <w:trPr>
          <w:trHeight w:val="3538"/>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материал (вид древесины)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древесина хвойных и мягколиственных пород: береза, лиственница, сосна, ель</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древесина хвойных и мягколиственных пород: береза, лиственница, сосна, ель</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древесина хвойных и мягколиственных пород: береза, лиственница, сосна, ель</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древесина хвойных и мягколиственных пород: береза, лиственница, сосна, ель</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xml:space="preserve"> Предельное значение - древесина хвойных и мягколиственных пород: береза, лиственница, сосна, ель</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древесина хвойных и мягколиственных пород: береза, лиственница, сосна, ель</w:t>
            </w:r>
          </w:p>
        </w:tc>
      </w:tr>
      <w:tr w:rsidR="00977B35" w:rsidRPr="00977B35" w:rsidTr="00DB69FA">
        <w:trPr>
          <w:trHeight w:val="70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vMerge/>
            <w:vAlign w:val="center"/>
            <w:hideMark/>
          </w:tcPr>
          <w:p w:rsidR="00977B35" w:rsidRPr="00977B35" w:rsidRDefault="00977B35" w:rsidP="00977B35">
            <w:pPr>
              <w:rPr>
                <w:color w:val="000000"/>
                <w:sz w:val="20"/>
                <w:szCs w:val="20"/>
              </w:rPr>
            </w:pP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287E66">
        <w:trPr>
          <w:trHeight w:val="410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обивочные материалы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ткань; возможные значения: нетканые материалы</w:t>
            </w:r>
          </w:p>
        </w:tc>
      </w:tr>
      <w:tr w:rsidR="00977B35" w:rsidRPr="00977B35" w:rsidTr="00DB69FA">
        <w:trPr>
          <w:trHeight w:val="1035"/>
        </w:trPr>
        <w:tc>
          <w:tcPr>
            <w:tcW w:w="128"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14.</w:t>
            </w:r>
          </w:p>
        </w:tc>
        <w:tc>
          <w:tcPr>
            <w:tcW w:w="29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31.01.2011</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Мебель металлическая для офисов</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материал (металл)</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материал (металл)</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50 тыс. рублей.</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35 тыс. рублей.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25 тыс. рублей.</w:t>
            </w:r>
          </w:p>
        </w:tc>
      </w:tr>
      <w:tr w:rsidR="00977B35" w:rsidRPr="00977B35" w:rsidTr="00287E66">
        <w:trPr>
          <w:trHeight w:val="1554"/>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15.</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36.12.12</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Мебель деревянная для офисов, административных помещений, </w:t>
            </w:r>
            <w:r w:rsidRPr="00977B35">
              <w:rPr>
                <w:color w:val="000000"/>
                <w:sz w:val="20"/>
                <w:szCs w:val="20"/>
              </w:rPr>
              <w:lastRenderedPageBreak/>
              <w:t>учебных заведений, учреждений культуры.</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lastRenderedPageBreak/>
              <w:t>Предельная цена</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383</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рубль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50 тыс. рублей</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35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30 тыс. рублей</w:t>
            </w:r>
          </w:p>
        </w:tc>
      </w:tr>
      <w:tr w:rsidR="00977B35" w:rsidRPr="00977B35" w:rsidTr="00DB69FA">
        <w:trPr>
          <w:trHeight w:val="63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материал (вид древесины)</w:t>
            </w:r>
          </w:p>
        </w:tc>
        <w:tc>
          <w:tcPr>
            <w:tcW w:w="234"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древесина хвойных и мягколиственных пород: береза, лиственница, сосна, ель</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древесина хвойных и мягколиственных пород: береза, лиственница, сосна, ель</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древесина хвойных и мягколиственных пород: береза, лиственница, сосна, ель</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Предельное значение - древесина хвойных и мягколиственных пород: береза, лиственница, сосна, ель</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 Предельное значение - древесина хвойных и мягколиственных пород: береза, лиственница, сосна, ель</w:t>
            </w:r>
          </w:p>
        </w:tc>
      </w:tr>
      <w:tr w:rsidR="00977B35" w:rsidRPr="00977B35" w:rsidTr="00287E66">
        <w:trPr>
          <w:trHeight w:val="169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16.</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17.12.14.110</w:t>
            </w:r>
          </w:p>
        </w:tc>
        <w:tc>
          <w:tcPr>
            <w:tcW w:w="525"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Бумага для печати. Пояснения по требуемой продукции: бумага листовая для ежедневной печати на офисной технике формата А4</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класс</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_</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_</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выше класса "С"</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яркость</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744</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96 по ISO</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белизна </w:t>
            </w:r>
          </w:p>
        </w:tc>
        <w:tc>
          <w:tcPr>
            <w:tcW w:w="234" w:type="pct"/>
            <w:shd w:val="clear" w:color="auto" w:fill="auto"/>
            <w:vAlign w:val="center"/>
            <w:hideMark/>
          </w:tcPr>
          <w:p w:rsidR="00977B35" w:rsidRPr="00977B35" w:rsidRDefault="00977B35" w:rsidP="00977B35">
            <w:pPr>
              <w:jc w:val="right"/>
              <w:rPr>
                <w:color w:val="000000"/>
                <w:sz w:val="20"/>
                <w:szCs w:val="20"/>
              </w:rPr>
            </w:pPr>
            <w:r w:rsidRPr="00977B35">
              <w:rPr>
                <w:color w:val="000000"/>
                <w:sz w:val="20"/>
                <w:szCs w:val="20"/>
              </w:rPr>
              <w:t>744</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xml:space="preserve"> не более 153 по CIE</w:t>
            </w:r>
          </w:p>
        </w:tc>
      </w:tr>
      <w:tr w:rsidR="00977B35" w:rsidRPr="00977B35" w:rsidTr="00DB69FA">
        <w:trPr>
          <w:trHeight w:val="103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17.</w:t>
            </w:r>
          </w:p>
        </w:tc>
        <w:tc>
          <w:tcPr>
            <w:tcW w:w="297" w:type="pct"/>
            <w:vMerge w:val="restart"/>
            <w:shd w:val="clear" w:color="auto" w:fill="auto"/>
            <w:vAlign w:val="center"/>
            <w:hideMark/>
          </w:tcPr>
          <w:p w:rsidR="00977B35" w:rsidRPr="00977B35" w:rsidRDefault="00DF5F5D" w:rsidP="00977B35">
            <w:pPr>
              <w:rPr>
                <w:color w:val="0563C1"/>
                <w:sz w:val="20"/>
                <w:szCs w:val="20"/>
                <w:u w:val="single"/>
              </w:rPr>
            </w:pPr>
            <w:hyperlink r:id="rId26" w:history="1">
              <w:r w:rsidR="00977B35" w:rsidRPr="00977B35">
                <w:rPr>
                  <w:color w:val="0563C1"/>
                  <w:sz w:val="20"/>
                  <w:szCs w:val="20"/>
                  <w:u w:val="single"/>
                </w:rPr>
                <w:t>49.32.11</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такси</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автомобиля</w:t>
            </w:r>
          </w:p>
        </w:tc>
        <w:tc>
          <w:tcPr>
            <w:tcW w:w="234" w:type="pct"/>
            <w:shd w:val="clear" w:color="auto" w:fill="auto"/>
            <w:vAlign w:val="center"/>
            <w:hideMark/>
          </w:tcPr>
          <w:p w:rsidR="00977B35" w:rsidRPr="00977B35" w:rsidRDefault="00DF5F5D" w:rsidP="00977B35">
            <w:pPr>
              <w:jc w:val="right"/>
              <w:rPr>
                <w:color w:val="0563C1"/>
                <w:sz w:val="20"/>
                <w:szCs w:val="20"/>
                <w:u w:val="single"/>
              </w:rPr>
            </w:pPr>
            <w:hyperlink r:id="rId27" w:history="1">
              <w:r w:rsidR="00977B35"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r>
      <w:tr w:rsidR="00977B35" w:rsidRPr="00977B35" w:rsidTr="00287E66">
        <w:trPr>
          <w:trHeight w:val="417"/>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коробки передач автомобиля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287E66">
        <w:trPr>
          <w:trHeight w:val="441"/>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комплектация автомобиля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287E66">
        <w:trPr>
          <w:trHeight w:val="816"/>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время предоставления автомобиля потребителю</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03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18.</w:t>
            </w:r>
          </w:p>
        </w:tc>
        <w:tc>
          <w:tcPr>
            <w:tcW w:w="297" w:type="pct"/>
            <w:vMerge w:val="restart"/>
            <w:shd w:val="clear" w:color="auto" w:fill="auto"/>
            <w:vAlign w:val="center"/>
            <w:hideMark/>
          </w:tcPr>
          <w:p w:rsidR="00977B35" w:rsidRPr="00977B35" w:rsidRDefault="00DF5F5D" w:rsidP="00977B35">
            <w:pPr>
              <w:rPr>
                <w:color w:val="0563C1"/>
                <w:sz w:val="20"/>
                <w:szCs w:val="20"/>
                <w:u w:val="single"/>
              </w:rPr>
            </w:pPr>
            <w:hyperlink r:id="rId28" w:history="1">
              <w:r w:rsidR="00977B35" w:rsidRPr="00977B35">
                <w:rPr>
                  <w:color w:val="0563C1"/>
                  <w:sz w:val="20"/>
                  <w:szCs w:val="20"/>
                  <w:u w:val="single"/>
                </w:rPr>
                <w:t>49.32.12</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аренде легковых автомобилей с водителем</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автомобиля</w:t>
            </w:r>
          </w:p>
        </w:tc>
        <w:tc>
          <w:tcPr>
            <w:tcW w:w="234" w:type="pct"/>
            <w:shd w:val="clear" w:color="auto" w:fill="auto"/>
            <w:vAlign w:val="center"/>
            <w:hideMark/>
          </w:tcPr>
          <w:p w:rsidR="00977B35" w:rsidRPr="00977B35" w:rsidRDefault="00DF5F5D" w:rsidP="00977B35">
            <w:pPr>
              <w:jc w:val="right"/>
              <w:rPr>
                <w:color w:val="0563C1"/>
                <w:sz w:val="20"/>
                <w:szCs w:val="20"/>
                <w:u w:val="single"/>
              </w:rPr>
            </w:pPr>
            <w:hyperlink r:id="rId29" w:history="1">
              <w:r w:rsidR="00977B35"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287E66">
            <w:pPr>
              <w:jc w:val="center"/>
              <w:rPr>
                <w:color w:val="000000"/>
                <w:sz w:val="20"/>
                <w:szCs w:val="20"/>
              </w:rPr>
            </w:pPr>
            <w:r w:rsidRPr="00977B35">
              <w:rPr>
                <w:color w:val="000000"/>
                <w:sz w:val="20"/>
                <w:szCs w:val="20"/>
              </w:rPr>
              <w:t>Не закупается</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коробки передач</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комплектация автомобиля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287E66">
        <w:trPr>
          <w:trHeight w:val="562"/>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время предоставления автомобиля потребителю</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30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19.</w:t>
            </w:r>
          </w:p>
        </w:tc>
        <w:tc>
          <w:tcPr>
            <w:tcW w:w="297" w:type="pct"/>
            <w:vMerge w:val="restart"/>
            <w:shd w:val="clear" w:color="auto" w:fill="auto"/>
            <w:vAlign w:val="center"/>
            <w:hideMark/>
          </w:tcPr>
          <w:p w:rsidR="00977B35" w:rsidRPr="00977B35" w:rsidRDefault="00DF5F5D" w:rsidP="00977B35">
            <w:pPr>
              <w:rPr>
                <w:color w:val="0563C1"/>
                <w:sz w:val="20"/>
                <w:szCs w:val="20"/>
                <w:u w:val="single"/>
              </w:rPr>
            </w:pPr>
            <w:hyperlink r:id="rId30" w:history="1">
              <w:r w:rsidR="00977B35" w:rsidRPr="00977B35">
                <w:rPr>
                  <w:color w:val="0563C1"/>
                  <w:sz w:val="20"/>
                  <w:szCs w:val="20"/>
                  <w:u w:val="single"/>
                </w:rPr>
                <w:t>77.11.10</w:t>
              </w:r>
            </w:hyperlink>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 автомобиля</w:t>
            </w:r>
          </w:p>
        </w:tc>
        <w:tc>
          <w:tcPr>
            <w:tcW w:w="234" w:type="pct"/>
            <w:shd w:val="clear" w:color="auto" w:fill="auto"/>
            <w:vAlign w:val="center"/>
            <w:hideMark/>
          </w:tcPr>
          <w:p w:rsidR="00977B35" w:rsidRPr="00977B35" w:rsidRDefault="00DF5F5D" w:rsidP="00977B35">
            <w:pPr>
              <w:jc w:val="center"/>
              <w:rPr>
                <w:color w:val="0563C1"/>
                <w:sz w:val="20"/>
                <w:szCs w:val="20"/>
                <w:u w:val="single"/>
              </w:rPr>
            </w:pPr>
            <w:hyperlink r:id="rId31" w:history="1">
              <w:r w:rsidR="00977B35" w:rsidRPr="00977B35">
                <w:rPr>
                  <w:color w:val="0563C1"/>
                  <w:sz w:val="20"/>
                  <w:szCs w:val="20"/>
                  <w:u w:val="single"/>
                </w:rPr>
                <w:t>251</w:t>
              </w:r>
            </w:hyperlink>
          </w:p>
        </w:tc>
        <w:tc>
          <w:tcPr>
            <w:tcW w:w="333"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лошадиная сила</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200</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закупается</w:t>
            </w:r>
          </w:p>
        </w:tc>
      </w:tr>
      <w:tr w:rsidR="00977B35" w:rsidRPr="00977B35" w:rsidTr="00DB69FA">
        <w:trPr>
          <w:trHeight w:val="129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коробки передач автомобиля</w:t>
            </w:r>
          </w:p>
        </w:tc>
        <w:tc>
          <w:tcPr>
            <w:tcW w:w="234"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03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комплектация автомобиля</w:t>
            </w:r>
          </w:p>
        </w:tc>
        <w:tc>
          <w:tcPr>
            <w:tcW w:w="234"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C5748">
        <w:trPr>
          <w:trHeight w:val="657"/>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услуга по аренде и лизингу легких (до 3,5 т) автотранспортных средств без водителя</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мощность двигателя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7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тип коробки передач</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563C1"/>
                <w:sz w:val="20"/>
                <w:szCs w:val="20"/>
                <w:u w:val="single"/>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комплектация</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755"/>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20.</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61.10.30</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скорость канала передачи данных</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15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доля потерянных пакетов</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8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C5748">
        <w:trPr>
          <w:trHeight w:val="3350"/>
        </w:trPr>
        <w:tc>
          <w:tcPr>
            <w:tcW w:w="128"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21</w:t>
            </w:r>
          </w:p>
        </w:tc>
        <w:tc>
          <w:tcPr>
            <w:tcW w:w="29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61.20.11</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подвижной связи общего пользования - обеспечение доступа и поддержка пользователя.</w:t>
            </w:r>
          </w:p>
        </w:tc>
        <w:tc>
          <w:tcPr>
            <w:tcW w:w="494"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тарификация услуги голосовой связи, доступа в информационно-телекоммуникационную сеть "Интернет" (лимитная/безлимитная)</w:t>
            </w:r>
          </w:p>
        </w:tc>
        <w:tc>
          <w:tcPr>
            <w:tcW w:w="234"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8C5748">
        <w:trPr>
          <w:trHeight w:val="276"/>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Пояснения по требуемым услугам: оказание услуг подвижной радиотелефонной связи</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258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объем доступной услуги голосовой связи (минут), доступа в информационно-телекоммуникационную сеть "Интернет" (Гб)</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435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4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9"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r>
      <w:tr w:rsidR="00977B35" w:rsidRPr="00977B35" w:rsidTr="00DB69FA">
        <w:trPr>
          <w:trHeight w:val="900"/>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22</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61.20.30</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передаче данных по беспроводным телекоммуникационным сетям.</w:t>
            </w:r>
          </w:p>
        </w:tc>
        <w:tc>
          <w:tcPr>
            <w:tcW w:w="494"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 тыс.</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 тыс.</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30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Пояснения по требуемой услуге:</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услуга связи для ноутбуков</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6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услуга связи для планшетных компьютеров</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4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900"/>
        </w:trPr>
        <w:tc>
          <w:tcPr>
            <w:tcW w:w="128"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23</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61.20.42</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по широкополосному доступу к информационно-коммуникационной сети "Интернет" по беспроводным сетям.</w:t>
            </w:r>
          </w:p>
        </w:tc>
        <w:tc>
          <w:tcPr>
            <w:tcW w:w="494"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 </w:t>
            </w:r>
          </w:p>
        </w:tc>
        <w:tc>
          <w:tcPr>
            <w:tcW w:w="333" w:type="pct"/>
            <w:vMerge w:val="restart"/>
            <w:shd w:val="clear" w:color="auto" w:fill="auto"/>
            <w:noWrap/>
            <w:vAlign w:val="bottom"/>
            <w:hideMark/>
          </w:tcPr>
          <w:p w:rsidR="00977B35" w:rsidRPr="00977B35" w:rsidRDefault="00977B35" w:rsidP="00977B35">
            <w:pPr>
              <w:jc w:val="center"/>
              <w:rPr>
                <w:color w:val="000000"/>
                <w:sz w:val="20"/>
                <w:szCs w:val="20"/>
              </w:rPr>
            </w:pPr>
            <w:r w:rsidRPr="00977B35">
              <w:rPr>
                <w:color w:val="000000"/>
                <w:sz w:val="20"/>
                <w:szCs w:val="20"/>
              </w:rPr>
              <w:t> </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4 тыс.</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3 тыс.</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vMerge w:val="restar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30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Пояснения по требуемой услуге:</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jc w:val="both"/>
              <w:rPr>
                <w:color w:val="000000"/>
                <w:sz w:val="20"/>
                <w:szCs w:val="20"/>
              </w:rPr>
            </w:pPr>
            <w:r w:rsidRPr="00977B35">
              <w:rPr>
                <w:color w:val="000000"/>
                <w:sz w:val="20"/>
                <w:szCs w:val="20"/>
              </w:rPr>
              <w:t>услуга связи для ноутбуков</w:t>
            </w:r>
          </w:p>
        </w:tc>
        <w:tc>
          <w:tcPr>
            <w:tcW w:w="494" w:type="pct"/>
            <w:vMerge/>
            <w:vAlign w:val="center"/>
            <w:hideMark/>
          </w:tcPr>
          <w:p w:rsidR="00977B35" w:rsidRPr="00977B35" w:rsidRDefault="00977B35" w:rsidP="00977B35">
            <w:pPr>
              <w:rPr>
                <w:color w:val="000000"/>
                <w:sz w:val="20"/>
                <w:szCs w:val="20"/>
              </w:rPr>
            </w:pPr>
          </w:p>
        </w:tc>
        <w:tc>
          <w:tcPr>
            <w:tcW w:w="234" w:type="pct"/>
            <w:vMerge/>
            <w:vAlign w:val="center"/>
            <w:hideMark/>
          </w:tcPr>
          <w:p w:rsidR="00977B35" w:rsidRPr="00977B35" w:rsidRDefault="00977B35" w:rsidP="00977B35">
            <w:pPr>
              <w:rPr>
                <w:color w:val="000000"/>
                <w:sz w:val="20"/>
                <w:szCs w:val="20"/>
              </w:rPr>
            </w:pPr>
          </w:p>
        </w:tc>
        <w:tc>
          <w:tcPr>
            <w:tcW w:w="333"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7"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6" w:type="pct"/>
            <w:vMerge/>
            <w:vAlign w:val="center"/>
            <w:hideMark/>
          </w:tcPr>
          <w:p w:rsidR="00977B35" w:rsidRPr="00977B35" w:rsidRDefault="00977B35" w:rsidP="00977B35">
            <w:pPr>
              <w:rPr>
                <w:color w:val="000000"/>
                <w:sz w:val="20"/>
                <w:szCs w:val="20"/>
              </w:rPr>
            </w:pPr>
          </w:p>
        </w:tc>
        <w:tc>
          <w:tcPr>
            <w:tcW w:w="429" w:type="pct"/>
            <w:vMerge/>
            <w:vAlign w:val="center"/>
            <w:hideMark/>
          </w:tcPr>
          <w:p w:rsidR="00977B35" w:rsidRPr="00977B35" w:rsidRDefault="00977B35" w:rsidP="00977B35">
            <w:pPr>
              <w:rPr>
                <w:color w:val="000000"/>
                <w:sz w:val="20"/>
                <w:szCs w:val="20"/>
              </w:rPr>
            </w:pPr>
          </w:p>
        </w:tc>
      </w:tr>
      <w:tr w:rsidR="00977B35" w:rsidRPr="00977B35" w:rsidTr="00DB69FA">
        <w:trPr>
          <w:trHeight w:val="52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услуга связи для планшетных компьютеров</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более 5 тыс.</w:t>
            </w:r>
          </w:p>
        </w:tc>
        <w:tc>
          <w:tcPr>
            <w:tcW w:w="42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4 тыс.</w:t>
            </w:r>
          </w:p>
        </w:tc>
        <w:tc>
          <w:tcPr>
            <w:tcW w:w="426"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не более 3 тыс.</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6"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c>
          <w:tcPr>
            <w:tcW w:w="429" w:type="pct"/>
            <w:shd w:val="clear" w:color="auto" w:fill="auto"/>
            <w:vAlign w:val="center"/>
            <w:hideMark/>
          </w:tcPr>
          <w:p w:rsidR="00977B35" w:rsidRPr="00977B35" w:rsidRDefault="00977B35" w:rsidP="00977B35">
            <w:pPr>
              <w:jc w:val="center"/>
              <w:rPr>
                <w:color w:val="000000"/>
                <w:sz w:val="20"/>
                <w:szCs w:val="20"/>
              </w:rPr>
            </w:pPr>
            <w:r w:rsidRPr="00977B35">
              <w:rPr>
                <w:color w:val="000000"/>
                <w:sz w:val="20"/>
                <w:szCs w:val="20"/>
              </w:rPr>
              <w:t>Не закупается</w:t>
            </w:r>
          </w:p>
        </w:tc>
      </w:tr>
      <w:tr w:rsidR="00977B35" w:rsidRPr="00977B35" w:rsidTr="00DB69FA">
        <w:trPr>
          <w:trHeight w:val="4215"/>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24</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58.29.13</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815"/>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25</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58.29.21</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совместимость с системами межведомственного электронного документооборота (МЭДО) (да/нет)</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8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поддерживаемые типы данных, текстовые и графические возможности приложения</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27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DF5F5D" w:rsidP="00977B35">
            <w:pPr>
              <w:rPr>
                <w:color w:val="0563C1"/>
                <w:sz w:val="20"/>
                <w:szCs w:val="20"/>
                <w:u w:val="single"/>
              </w:rPr>
            </w:pPr>
            <w:hyperlink r:id="rId32" w:history="1">
              <w:r w:rsidR="00977B35" w:rsidRPr="00977B35">
                <w:rPr>
                  <w:color w:val="0563C1"/>
                  <w:sz w:val="20"/>
                  <w:szCs w:val="20"/>
                  <w:u w:val="single"/>
                </w:rPr>
                <w:t>соответствие Федеральному закону "О персональных данных" приложений, содержащих персональные данные (да/нет)</w:t>
              </w:r>
            </w:hyperlink>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2565"/>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26</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58.29.31</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1800"/>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доступность на русском языке интерфейса конфигурирования средства информационной безопасности</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075"/>
        </w:trPr>
        <w:tc>
          <w:tcPr>
            <w:tcW w:w="128" w:type="pct"/>
            <w:vMerge w:val="restar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t>27</w:t>
            </w:r>
          </w:p>
        </w:tc>
        <w:tc>
          <w:tcPr>
            <w:tcW w:w="297"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58.29.32</w:t>
            </w:r>
          </w:p>
        </w:tc>
        <w:tc>
          <w:tcPr>
            <w:tcW w:w="525" w:type="pct"/>
            <w:vMerge w:val="restar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Обеспечение программное прикладное для загрузки. Пояснения по требуемой продукции: системы управления процессами организации</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315"/>
        </w:trPr>
        <w:tc>
          <w:tcPr>
            <w:tcW w:w="128" w:type="pct"/>
            <w:vMerge/>
            <w:vAlign w:val="center"/>
            <w:hideMark/>
          </w:tcPr>
          <w:p w:rsidR="00977B35" w:rsidRPr="00977B35" w:rsidRDefault="00977B35" w:rsidP="00977B35">
            <w:pPr>
              <w:rPr>
                <w:color w:val="000000"/>
                <w:sz w:val="20"/>
                <w:szCs w:val="20"/>
              </w:rPr>
            </w:pPr>
          </w:p>
        </w:tc>
        <w:tc>
          <w:tcPr>
            <w:tcW w:w="297" w:type="pct"/>
            <w:vMerge/>
            <w:vAlign w:val="center"/>
            <w:hideMark/>
          </w:tcPr>
          <w:p w:rsidR="00977B35" w:rsidRPr="00977B35" w:rsidRDefault="00977B35" w:rsidP="00977B35">
            <w:pPr>
              <w:rPr>
                <w:color w:val="000000"/>
                <w:sz w:val="20"/>
                <w:szCs w:val="20"/>
              </w:rPr>
            </w:pPr>
          </w:p>
        </w:tc>
        <w:tc>
          <w:tcPr>
            <w:tcW w:w="525" w:type="pct"/>
            <w:vMerge/>
            <w:vAlign w:val="center"/>
            <w:hideMark/>
          </w:tcPr>
          <w:p w:rsidR="00977B35" w:rsidRPr="00977B35" w:rsidRDefault="00977B35" w:rsidP="00977B35">
            <w:pPr>
              <w:rPr>
                <w:color w:val="000000"/>
                <w:sz w:val="20"/>
                <w:szCs w:val="20"/>
              </w:rPr>
            </w:pP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предельная цена</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r w:rsidR="00977B35" w:rsidRPr="00977B35" w:rsidTr="00DB69FA">
        <w:trPr>
          <w:trHeight w:val="2115"/>
        </w:trPr>
        <w:tc>
          <w:tcPr>
            <w:tcW w:w="128" w:type="pct"/>
            <w:shd w:val="clear" w:color="auto" w:fill="auto"/>
            <w:noWrap/>
            <w:vAlign w:val="center"/>
            <w:hideMark/>
          </w:tcPr>
          <w:p w:rsidR="00977B35" w:rsidRPr="00977B35" w:rsidRDefault="00977B35" w:rsidP="00977B35">
            <w:pPr>
              <w:jc w:val="center"/>
              <w:rPr>
                <w:color w:val="000000"/>
                <w:sz w:val="20"/>
                <w:szCs w:val="20"/>
              </w:rPr>
            </w:pPr>
            <w:r w:rsidRPr="00977B35">
              <w:rPr>
                <w:color w:val="000000"/>
                <w:sz w:val="20"/>
                <w:szCs w:val="20"/>
              </w:rPr>
              <w:lastRenderedPageBreak/>
              <w:t>28</w:t>
            </w:r>
          </w:p>
        </w:tc>
        <w:tc>
          <w:tcPr>
            <w:tcW w:w="297"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61.90.10</w:t>
            </w:r>
          </w:p>
        </w:tc>
        <w:tc>
          <w:tcPr>
            <w:tcW w:w="525"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494" w:type="pct"/>
            <w:shd w:val="clear" w:color="auto" w:fill="auto"/>
            <w:vAlign w:val="center"/>
            <w:hideMark/>
          </w:tcPr>
          <w:p w:rsidR="00977B35" w:rsidRPr="00977B35" w:rsidRDefault="00977B35" w:rsidP="00977B35">
            <w:pPr>
              <w:rPr>
                <w:color w:val="000000"/>
                <w:sz w:val="20"/>
                <w:szCs w:val="20"/>
              </w:rPr>
            </w:pPr>
            <w:r w:rsidRPr="00977B35">
              <w:rPr>
                <w:color w:val="000000"/>
                <w:sz w:val="20"/>
                <w:szCs w:val="20"/>
              </w:rPr>
              <w:t>максимальная скорость соединения в информационно-телекоммуникационной сети "Интернет"</w:t>
            </w:r>
          </w:p>
        </w:tc>
        <w:tc>
          <w:tcPr>
            <w:tcW w:w="234"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333"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7"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6"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c>
          <w:tcPr>
            <w:tcW w:w="429" w:type="pct"/>
            <w:shd w:val="clear" w:color="auto" w:fill="auto"/>
            <w:noWrap/>
            <w:vAlign w:val="bottom"/>
            <w:hideMark/>
          </w:tcPr>
          <w:p w:rsidR="00977B35" w:rsidRPr="00977B35" w:rsidRDefault="00977B35" w:rsidP="00977B35">
            <w:pPr>
              <w:rPr>
                <w:color w:val="000000"/>
                <w:sz w:val="20"/>
                <w:szCs w:val="20"/>
              </w:rPr>
            </w:pPr>
            <w:r w:rsidRPr="00977B35">
              <w:rPr>
                <w:color w:val="000000"/>
                <w:sz w:val="20"/>
                <w:szCs w:val="20"/>
              </w:rPr>
              <w:t> </w:t>
            </w:r>
          </w:p>
        </w:tc>
      </w:tr>
    </w:tbl>
    <w:p w:rsidR="00977B35" w:rsidRDefault="00977B35" w:rsidP="00977B35">
      <w:pPr>
        <w:pStyle w:val="a3"/>
        <w:jc w:val="right"/>
        <w:rPr>
          <w:color w:val="000000"/>
          <w:sz w:val="24"/>
          <w:szCs w:val="24"/>
        </w:rPr>
      </w:pPr>
    </w:p>
    <w:p w:rsidR="00977B35" w:rsidRDefault="00977B35" w:rsidP="00977B35">
      <w:pPr>
        <w:pStyle w:val="a3"/>
        <w:jc w:val="right"/>
        <w:rPr>
          <w:color w:val="000000"/>
          <w:sz w:val="24"/>
          <w:szCs w:val="24"/>
        </w:rPr>
      </w:pPr>
    </w:p>
    <w:p w:rsidR="00977B35" w:rsidRPr="00977B35" w:rsidRDefault="00977B35" w:rsidP="00977B35">
      <w:pPr>
        <w:pStyle w:val="a3"/>
        <w:jc w:val="right"/>
        <w:rPr>
          <w:color w:val="000000"/>
          <w:sz w:val="24"/>
          <w:szCs w:val="24"/>
        </w:rPr>
      </w:pPr>
    </w:p>
    <w:p w:rsidR="00977B35" w:rsidRDefault="00977B35" w:rsidP="00FC6EFF">
      <w:pPr>
        <w:pStyle w:val="a3"/>
        <w:jc w:val="both"/>
        <w:rPr>
          <w:color w:val="000000"/>
        </w:rPr>
        <w:sectPr w:rsidR="00977B35" w:rsidSect="002A0E62">
          <w:pgSz w:w="16838" w:h="11906" w:orient="landscape" w:code="9"/>
          <w:pgMar w:top="567" w:right="567" w:bottom="567" w:left="1134" w:header="709" w:footer="709" w:gutter="0"/>
          <w:cols w:space="708"/>
          <w:titlePg/>
          <w:docGrid w:linePitch="360"/>
        </w:sectPr>
      </w:pPr>
    </w:p>
    <w:p w:rsidR="00F76879" w:rsidRPr="00986838" w:rsidRDefault="00F76879" w:rsidP="005859EC">
      <w:pPr>
        <w:pStyle w:val="a3"/>
        <w:jc w:val="both"/>
        <w:rPr>
          <w:sz w:val="24"/>
        </w:rPr>
      </w:pPr>
      <w:bookmarkStart w:id="0" w:name="_GoBack"/>
      <w:bookmarkEnd w:id="0"/>
    </w:p>
    <w:sectPr w:rsidR="00F76879" w:rsidRPr="00986838" w:rsidSect="00905D23">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F5D" w:rsidRDefault="00DF5F5D" w:rsidP="00A64A9C">
      <w:r>
        <w:separator/>
      </w:r>
    </w:p>
  </w:endnote>
  <w:endnote w:type="continuationSeparator" w:id="0">
    <w:p w:rsidR="00DF5F5D" w:rsidRDefault="00DF5F5D"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F5D" w:rsidRDefault="00DF5F5D" w:rsidP="00A64A9C">
      <w:r>
        <w:separator/>
      </w:r>
    </w:p>
  </w:footnote>
  <w:footnote w:type="continuationSeparator" w:id="0">
    <w:p w:rsidR="00DF5F5D" w:rsidRDefault="00DF5F5D"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8A19EE" w:rsidRDefault="008A19EE" w:rsidP="0081007D">
        <w:pPr>
          <w:pStyle w:val="a5"/>
          <w:jc w:val="center"/>
        </w:pPr>
        <w:r>
          <w:fldChar w:fldCharType="begin"/>
        </w:r>
        <w:r>
          <w:instrText>PAGE   \* MERGEFORMAT</w:instrText>
        </w:r>
        <w:r>
          <w:fldChar w:fldCharType="separate"/>
        </w:r>
        <w:r w:rsidR="005859EC">
          <w:rPr>
            <w:noProof/>
          </w:rPr>
          <w:t>19</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62252"/>
    <w:rsid w:val="000640C9"/>
    <w:rsid w:val="000658EE"/>
    <w:rsid w:val="0006731B"/>
    <w:rsid w:val="00071A91"/>
    <w:rsid w:val="00074743"/>
    <w:rsid w:val="00075DD7"/>
    <w:rsid w:val="00080DC9"/>
    <w:rsid w:val="00081020"/>
    <w:rsid w:val="00081150"/>
    <w:rsid w:val="000816B2"/>
    <w:rsid w:val="00081B2D"/>
    <w:rsid w:val="00083AFE"/>
    <w:rsid w:val="00086150"/>
    <w:rsid w:val="00087891"/>
    <w:rsid w:val="00087D95"/>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3BAB"/>
    <w:rsid w:val="00164235"/>
    <w:rsid w:val="00167DCB"/>
    <w:rsid w:val="00171500"/>
    <w:rsid w:val="001765CE"/>
    <w:rsid w:val="00180F2A"/>
    <w:rsid w:val="00184365"/>
    <w:rsid w:val="001869EE"/>
    <w:rsid w:val="001939F9"/>
    <w:rsid w:val="001966AE"/>
    <w:rsid w:val="001A2DE4"/>
    <w:rsid w:val="001B0923"/>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609BF"/>
    <w:rsid w:val="00273A37"/>
    <w:rsid w:val="002844D2"/>
    <w:rsid w:val="00287E66"/>
    <w:rsid w:val="00290C0E"/>
    <w:rsid w:val="0029438E"/>
    <w:rsid w:val="00295A43"/>
    <w:rsid w:val="00296D79"/>
    <w:rsid w:val="002A0E62"/>
    <w:rsid w:val="002A56CF"/>
    <w:rsid w:val="002B18DD"/>
    <w:rsid w:val="002B39CD"/>
    <w:rsid w:val="002B555F"/>
    <w:rsid w:val="002B7DB2"/>
    <w:rsid w:val="002C593E"/>
    <w:rsid w:val="002C5E38"/>
    <w:rsid w:val="002C7848"/>
    <w:rsid w:val="002D10F7"/>
    <w:rsid w:val="002E6217"/>
    <w:rsid w:val="002E6594"/>
    <w:rsid w:val="002E6741"/>
    <w:rsid w:val="002F00B9"/>
    <w:rsid w:val="002F022C"/>
    <w:rsid w:val="002F1975"/>
    <w:rsid w:val="002F4C4D"/>
    <w:rsid w:val="002F72DE"/>
    <w:rsid w:val="0030050F"/>
    <w:rsid w:val="003010CD"/>
    <w:rsid w:val="00303DF7"/>
    <w:rsid w:val="00304611"/>
    <w:rsid w:val="00304FEB"/>
    <w:rsid w:val="003219C0"/>
    <w:rsid w:val="003233B8"/>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15E17"/>
    <w:rsid w:val="0042031A"/>
    <w:rsid w:val="004213DF"/>
    <w:rsid w:val="00422B68"/>
    <w:rsid w:val="00423255"/>
    <w:rsid w:val="00431AE1"/>
    <w:rsid w:val="00434E95"/>
    <w:rsid w:val="00443113"/>
    <w:rsid w:val="00443B27"/>
    <w:rsid w:val="00445523"/>
    <w:rsid w:val="0044651C"/>
    <w:rsid w:val="004469BC"/>
    <w:rsid w:val="00447887"/>
    <w:rsid w:val="00463C37"/>
    <w:rsid w:val="004722D8"/>
    <w:rsid w:val="00475B46"/>
    <w:rsid w:val="0048165B"/>
    <w:rsid w:val="004A01C8"/>
    <w:rsid w:val="004A25BA"/>
    <w:rsid w:val="004A5441"/>
    <w:rsid w:val="004A6721"/>
    <w:rsid w:val="004A7D2A"/>
    <w:rsid w:val="004B12FC"/>
    <w:rsid w:val="004B195A"/>
    <w:rsid w:val="004B3C3B"/>
    <w:rsid w:val="004B6EED"/>
    <w:rsid w:val="004C1123"/>
    <w:rsid w:val="004C187B"/>
    <w:rsid w:val="004C31F5"/>
    <w:rsid w:val="004C65BF"/>
    <w:rsid w:val="004D164A"/>
    <w:rsid w:val="004D4F6F"/>
    <w:rsid w:val="004D63B0"/>
    <w:rsid w:val="004E0417"/>
    <w:rsid w:val="004E1C6F"/>
    <w:rsid w:val="004E4D0C"/>
    <w:rsid w:val="004E4FCC"/>
    <w:rsid w:val="004F6889"/>
    <w:rsid w:val="004F75AE"/>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42D"/>
    <w:rsid w:val="00576C59"/>
    <w:rsid w:val="00576F4E"/>
    <w:rsid w:val="0058432E"/>
    <w:rsid w:val="005859EC"/>
    <w:rsid w:val="005920F8"/>
    <w:rsid w:val="00597CAE"/>
    <w:rsid w:val="005A6E35"/>
    <w:rsid w:val="005A771D"/>
    <w:rsid w:val="005B2163"/>
    <w:rsid w:val="005B408C"/>
    <w:rsid w:val="005B5A08"/>
    <w:rsid w:val="005B69F2"/>
    <w:rsid w:val="005C28E9"/>
    <w:rsid w:val="005C3788"/>
    <w:rsid w:val="005C5B92"/>
    <w:rsid w:val="005D1506"/>
    <w:rsid w:val="005D15D3"/>
    <w:rsid w:val="005D162C"/>
    <w:rsid w:val="005E284C"/>
    <w:rsid w:val="005E3157"/>
    <w:rsid w:val="005E522D"/>
    <w:rsid w:val="005F067C"/>
    <w:rsid w:val="005F2E85"/>
    <w:rsid w:val="005F3774"/>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53A3"/>
    <w:rsid w:val="0064681E"/>
    <w:rsid w:val="006517C6"/>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AEB"/>
    <w:rsid w:val="00693F15"/>
    <w:rsid w:val="006958B2"/>
    <w:rsid w:val="006B2F47"/>
    <w:rsid w:val="006B34F2"/>
    <w:rsid w:val="006C1452"/>
    <w:rsid w:val="006C5915"/>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20B65"/>
    <w:rsid w:val="007306EC"/>
    <w:rsid w:val="00733668"/>
    <w:rsid w:val="007357D6"/>
    <w:rsid w:val="007408B3"/>
    <w:rsid w:val="00744BF4"/>
    <w:rsid w:val="00744F2B"/>
    <w:rsid w:val="0074716A"/>
    <w:rsid w:val="00760A8C"/>
    <w:rsid w:val="00760E96"/>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3287"/>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55385"/>
    <w:rsid w:val="008604A0"/>
    <w:rsid w:val="008632DA"/>
    <w:rsid w:val="00863DDD"/>
    <w:rsid w:val="0086684E"/>
    <w:rsid w:val="00867B61"/>
    <w:rsid w:val="00871127"/>
    <w:rsid w:val="00883FFC"/>
    <w:rsid w:val="008913CB"/>
    <w:rsid w:val="00893F78"/>
    <w:rsid w:val="00897952"/>
    <w:rsid w:val="008A19EE"/>
    <w:rsid w:val="008A6DFE"/>
    <w:rsid w:val="008B2EBD"/>
    <w:rsid w:val="008B6653"/>
    <w:rsid w:val="008C5748"/>
    <w:rsid w:val="008C5873"/>
    <w:rsid w:val="008D252B"/>
    <w:rsid w:val="008D368F"/>
    <w:rsid w:val="008D6C4E"/>
    <w:rsid w:val="008E09C8"/>
    <w:rsid w:val="008E28BB"/>
    <w:rsid w:val="008E4025"/>
    <w:rsid w:val="008F393F"/>
    <w:rsid w:val="00900370"/>
    <w:rsid w:val="00902962"/>
    <w:rsid w:val="00902A1B"/>
    <w:rsid w:val="009055F2"/>
    <w:rsid w:val="00905D23"/>
    <w:rsid w:val="00905F3B"/>
    <w:rsid w:val="00907D0B"/>
    <w:rsid w:val="009149C2"/>
    <w:rsid w:val="009163A5"/>
    <w:rsid w:val="009324F8"/>
    <w:rsid w:val="009354CB"/>
    <w:rsid w:val="0094152A"/>
    <w:rsid w:val="0094227E"/>
    <w:rsid w:val="0094286C"/>
    <w:rsid w:val="009453DC"/>
    <w:rsid w:val="0094628D"/>
    <w:rsid w:val="00947E18"/>
    <w:rsid w:val="00953576"/>
    <w:rsid w:val="00970C01"/>
    <w:rsid w:val="00972FD3"/>
    <w:rsid w:val="009775D6"/>
    <w:rsid w:val="00977B35"/>
    <w:rsid w:val="00986838"/>
    <w:rsid w:val="0099041B"/>
    <w:rsid w:val="0099081A"/>
    <w:rsid w:val="0099312D"/>
    <w:rsid w:val="0099400B"/>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0CB0"/>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2C55"/>
    <w:rsid w:val="00A740C2"/>
    <w:rsid w:val="00A92713"/>
    <w:rsid w:val="00A94E6E"/>
    <w:rsid w:val="00A95558"/>
    <w:rsid w:val="00AA082B"/>
    <w:rsid w:val="00AA4A68"/>
    <w:rsid w:val="00AA5FB0"/>
    <w:rsid w:val="00AB7B30"/>
    <w:rsid w:val="00AC3BBD"/>
    <w:rsid w:val="00AC4D5C"/>
    <w:rsid w:val="00AC5639"/>
    <w:rsid w:val="00AC7812"/>
    <w:rsid w:val="00AD384D"/>
    <w:rsid w:val="00AE188D"/>
    <w:rsid w:val="00AE21BD"/>
    <w:rsid w:val="00AE33A7"/>
    <w:rsid w:val="00AE5030"/>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1ED8"/>
    <w:rsid w:val="00B452E0"/>
    <w:rsid w:val="00B4759C"/>
    <w:rsid w:val="00B52319"/>
    <w:rsid w:val="00B5254A"/>
    <w:rsid w:val="00B558E7"/>
    <w:rsid w:val="00B71862"/>
    <w:rsid w:val="00B74FE9"/>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1FB8"/>
    <w:rsid w:val="00C434C5"/>
    <w:rsid w:val="00C45205"/>
    <w:rsid w:val="00C5151D"/>
    <w:rsid w:val="00C52825"/>
    <w:rsid w:val="00C5340A"/>
    <w:rsid w:val="00C535C5"/>
    <w:rsid w:val="00C537E7"/>
    <w:rsid w:val="00C55E1F"/>
    <w:rsid w:val="00C560D3"/>
    <w:rsid w:val="00C6151F"/>
    <w:rsid w:val="00C61611"/>
    <w:rsid w:val="00C65209"/>
    <w:rsid w:val="00C66824"/>
    <w:rsid w:val="00C6732C"/>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705E"/>
    <w:rsid w:val="00D202B0"/>
    <w:rsid w:val="00D2255B"/>
    <w:rsid w:val="00D24F8B"/>
    <w:rsid w:val="00D3143E"/>
    <w:rsid w:val="00D36D07"/>
    <w:rsid w:val="00D3768E"/>
    <w:rsid w:val="00D41751"/>
    <w:rsid w:val="00D51245"/>
    <w:rsid w:val="00D524D4"/>
    <w:rsid w:val="00D55CDB"/>
    <w:rsid w:val="00D618BC"/>
    <w:rsid w:val="00D61B7C"/>
    <w:rsid w:val="00D64B29"/>
    <w:rsid w:val="00D64B9F"/>
    <w:rsid w:val="00D7124A"/>
    <w:rsid w:val="00D7141F"/>
    <w:rsid w:val="00D7202D"/>
    <w:rsid w:val="00D73ED6"/>
    <w:rsid w:val="00D74E1C"/>
    <w:rsid w:val="00D76C2B"/>
    <w:rsid w:val="00D772DC"/>
    <w:rsid w:val="00D7759A"/>
    <w:rsid w:val="00D8103E"/>
    <w:rsid w:val="00D835C9"/>
    <w:rsid w:val="00D84ABD"/>
    <w:rsid w:val="00D971D5"/>
    <w:rsid w:val="00DA2F0C"/>
    <w:rsid w:val="00DA6479"/>
    <w:rsid w:val="00DB279E"/>
    <w:rsid w:val="00DB4048"/>
    <w:rsid w:val="00DB69FA"/>
    <w:rsid w:val="00DB74DC"/>
    <w:rsid w:val="00DC1E88"/>
    <w:rsid w:val="00DC2C44"/>
    <w:rsid w:val="00DC5C76"/>
    <w:rsid w:val="00DC696F"/>
    <w:rsid w:val="00DD1F1C"/>
    <w:rsid w:val="00DD4807"/>
    <w:rsid w:val="00DD4AAD"/>
    <w:rsid w:val="00DD5DE9"/>
    <w:rsid w:val="00DE152F"/>
    <w:rsid w:val="00DE1771"/>
    <w:rsid w:val="00DE2D06"/>
    <w:rsid w:val="00DE52E3"/>
    <w:rsid w:val="00DE7972"/>
    <w:rsid w:val="00DF082D"/>
    <w:rsid w:val="00DF5F5D"/>
    <w:rsid w:val="00DF76AE"/>
    <w:rsid w:val="00E070B2"/>
    <w:rsid w:val="00E104A2"/>
    <w:rsid w:val="00E20A68"/>
    <w:rsid w:val="00E34309"/>
    <w:rsid w:val="00E35D88"/>
    <w:rsid w:val="00E35DF1"/>
    <w:rsid w:val="00E36BFF"/>
    <w:rsid w:val="00E374B7"/>
    <w:rsid w:val="00E42FEB"/>
    <w:rsid w:val="00E461B6"/>
    <w:rsid w:val="00E4797E"/>
    <w:rsid w:val="00E53D6F"/>
    <w:rsid w:val="00E5702D"/>
    <w:rsid w:val="00E70371"/>
    <w:rsid w:val="00E704B2"/>
    <w:rsid w:val="00E710E4"/>
    <w:rsid w:val="00E82924"/>
    <w:rsid w:val="00E84EC3"/>
    <w:rsid w:val="00E93ABB"/>
    <w:rsid w:val="00E945EE"/>
    <w:rsid w:val="00E95E50"/>
    <w:rsid w:val="00E96A84"/>
    <w:rsid w:val="00E97B5A"/>
    <w:rsid w:val="00EA31FC"/>
    <w:rsid w:val="00EB3CC7"/>
    <w:rsid w:val="00EB5047"/>
    <w:rsid w:val="00EC6755"/>
    <w:rsid w:val="00ED3A33"/>
    <w:rsid w:val="00ED44CC"/>
    <w:rsid w:val="00EE09FC"/>
    <w:rsid w:val="00EE0EAD"/>
    <w:rsid w:val="00EE2615"/>
    <w:rsid w:val="00EE6720"/>
    <w:rsid w:val="00EF23AA"/>
    <w:rsid w:val="00EF67A7"/>
    <w:rsid w:val="00F120DB"/>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0C86"/>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4FB"/>
    <w:rPr>
      <w:b/>
      <w:color w:val="808080"/>
      <w:sz w:val="32"/>
      <w:lang w:val="ru-RU" w:eastAsia="ru-RU" w:bidi="ar-SA"/>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character" w:customStyle="1" w:styleId="a6">
    <w:name w:val="Верхний колонтитул Знак"/>
    <w:basedOn w:val="a0"/>
    <w:link w:val="a5"/>
    <w:uiPriority w:val="99"/>
    <w:rsid w:val="00611B4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91171561">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670837049">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997222873">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7329307">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05572333">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69977087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1979143288">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5106617">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07777607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427158A7741671754BBAF839671EE3A38979205E0D341E025EF043F3B4BD6E65C62EA9DB3011053h5j3C" TargetMode="External"/><Relationship Id="rId18" Type="http://schemas.openxmlformats.org/officeDocument/2006/relationships/hyperlink" Target="consultantplus://offline/ref=8427158A7741671754BBAF839671EE3A38959C03E1D741E025EF043F3B4BD6E65C62EA9DB2081154h5j2C" TargetMode="External"/><Relationship Id="rId26" Type="http://schemas.openxmlformats.org/officeDocument/2006/relationships/hyperlink" Target="consultantplus://offline/ref=8427158A7741671754BBAF839671EE3A38979205E0D341E025EF043F3B4BD6E65C62EA9DB0011B5Ah5j7C" TargetMode="External"/><Relationship Id="rId3" Type="http://schemas.openxmlformats.org/officeDocument/2006/relationships/settings" Target="settings.xml"/><Relationship Id="rId21" Type="http://schemas.openxmlformats.org/officeDocument/2006/relationships/hyperlink" Target="consultantplus://offline/ref=8427158A7741671754BBAF839671EE3A38959C03E1D741E025EF043F3B4BD6E65C62EA9DB2081154h5j2C"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8427158A7741671754BBAF839671EE3A38979205E0D341E025EF043F3B4BD6E65C62EA9DB3011151h5jDC" TargetMode="External"/><Relationship Id="rId17" Type="http://schemas.openxmlformats.org/officeDocument/2006/relationships/hyperlink" Target="consultantplus://offline/ref=8427158A7741671754BBAF839671EE3A38979205E0D341E025EF043F3B4BD6E65C62EA9DB00B1653h5j3C" TargetMode="External"/><Relationship Id="rId25" Type="http://schemas.openxmlformats.org/officeDocument/2006/relationships/hyperlink" Target="consultantplus://offline/ref=8427158A7741671754BBAF839671EE3A38959C03E1D741E025EF043F3B4BD6E65C62EA9DB208115Ah5j7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427158A7741671754BBAF839671EE3A38959C03E1D741E025EF043F3B4BD6E65C62EA9DB208115Ah5j7C" TargetMode="External"/><Relationship Id="rId20" Type="http://schemas.openxmlformats.org/officeDocument/2006/relationships/hyperlink" Target="consultantplus://offline/ref=8427158A7741671754BBAF839671EE3A38979205E0D341E025EF043F3B4BD6E65C62EA9DB00B1650h5j5C" TargetMode="External"/><Relationship Id="rId29" Type="http://schemas.openxmlformats.org/officeDocument/2006/relationships/hyperlink" Target="consultantplus://offline/ref=8427158A7741671754BBAF839671EE3A38959C03E1D741E025EF043F3B4BD6E65C62EA9DB2081154h5j2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427158A7741671754BBAF839671EE3A38979205E0D341E025EF043F3B4BD6E65C62EA9DB3011153h5jDC" TargetMode="External"/><Relationship Id="rId24" Type="http://schemas.openxmlformats.org/officeDocument/2006/relationships/hyperlink" Target="consultantplus://offline/ref=8427158A7741671754BBAF839671EE3A38959C03E1D741E025EF043F3B4BD6E65C62EA9DB2081154h5j2C" TargetMode="External"/><Relationship Id="rId32" Type="http://schemas.openxmlformats.org/officeDocument/2006/relationships/hyperlink" Target="https://login.consultant.ru/link/?req=doc&amp;base=LAW&amp;n=482686" TargetMode="External"/><Relationship Id="rId5" Type="http://schemas.openxmlformats.org/officeDocument/2006/relationships/footnotes" Target="footnotes.xml"/><Relationship Id="rId15" Type="http://schemas.openxmlformats.org/officeDocument/2006/relationships/hyperlink" Target="consultantplus://offline/ref=8427158A7741671754BBAF839671EE3A38959C03E1D741E025EF043F3B4BD6E65C62EA9DB2081154h5j2C" TargetMode="External"/><Relationship Id="rId23" Type="http://schemas.openxmlformats.org/officeDocument/2006/relationships/hyperlink" Target="consultantplus://offline/ref=8427158A7741671754BBAF839671EE3A38979205E0D341E025EF043F3B4BD6E65C62EA9DB00B1650h5j1C" TargetMode="External"/><Relationship Id="rId28" Type="http://schemas.openxmlformats.org/officeDocument/2006/relationships/hyperlink" Target="consultantplus://offline/ref=8427158A7741671754BBAF839671EE3A38979205E0D341E025EF043F3B4BD6E65C62EA9DB0011B5Ah5j3C" TargetMode="External"/><Relationship Id="rId10" Type="http://schemas.openxmlformats.org/officeDocument/2006/relationships/hyperlink" Target="consultantplus://offline/ref=A3CA0B0802627BCD50D7713EBFE00226CEA27EF04DAEB9DB12E25EFD80XB39I" TargetMode="External"/><Relationship Id="rId19" Type="http://schemas.openxmlformats.org/officeDocument/2006/relationships/hyperlink" Target="consultantplus://offline/ref=8427158A7741671754BBAF839671EE3A38959C03E1D741E025EF043F3B4BD6E65C62EA9DB208115Ah5j7C" TargetMode="External"/><Relationship Id="rId31" Type="http://schemas.openxmlformats.org/officeDocument/2006/relationships/hyperlink" Target="consultantplus://offline/ref=8427158A7741671754BBAF839671EE3A38959C03E1D741E025EF043F3B4BD6E65C62EA9DB2081154h5j2C" TargetMode="External"/><Relationship Id="rId4" Type="http://schemas.openxmlformats.org/officeDocument/2006/relationships/webSettings" Target="webSettings.xml"/><Relationship Id="rId9" Type="http://schemas.openxmlformats.org/officeDocument/2006/relationships/hyperlink" Target="consultantplus://offline/ref=A3CA0B0802627BCD50D7713EBFE00226CEAC70FC4EA3B9DB12E25EFD80XB39I" TargetMode="External"/><Relationship Id="rId14" Type="http://schemas.openxmlformats.org/officeDocument/2006/relationships/hyperlink" Target="consultantplus://offline/ref=8427158A7741671754BBAF839671EE3A38979205E0D341E025EF043F3B4BD6E65C62EA9DB00B1653h5j7C" TargetMode="External"/><Relationship Id="rId22" Type="http://schemas.openxmlformats.org/officeDocument/2006/relationships/hyperlink" Target="consultantplus://offline/ref=8427158A7741671754BBAF839671EE3A38959C03E1D741E025EF043F3B4BD6E65C62EA9DB208115Ah5j7C" TargetMode="External"/><Relationship Id="rId27" Type="http://schemas.openxmlformats.org/officeDocument/2006/relationships/hyperlink" Target="consultantplus://offline/ref=8427158A7741671754BBAF839671EE3A38959C03E1D741E025EF043F3B4BD6E65C62EA9DB2081154h5j2C" TargetMode="External"/><Relationship Id="rId30" Type="http://schemas.openxmlformats.org/officeDocument/2006/relationships/hyperlink" Target="consultantplus://offline/ref=8427158A7741671754BBAF839671EE3A38979205E0D341E025EF043F3B4BD6E65C62EA9DB10B135Ah5j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7E2B0-F6D0-47A9-B5C2-6F41246E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4430</Words>
  <Characters>25251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29622</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2025-01-30T10:18:00Z</cp:lastPrinted>
  <dcterms:created xsi:type="dcterms:W3CDTF">2025-01-31T09:28:00Z</dcterms:created>
  <dcterms:modified xsi:type="dcterms:W3CDTF">2025-01-31T09:28:00Z</dcterms:modified>
</cp:coreProperties>
</file>